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88" w:rsidRDefault="00B2035A" w:rsidP="00821FDE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683812" y="691763"/>
            <wp:positionH relativeFrom="margin">
              <wp:align>left</wp:align>
            </wp:positionH>
            <wp:positionV relativeFrom="margin">
              <wp:align>top</wp:align>
            </wp:positionV>
            <wp:extent cx="2782106" cy="162206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si Loop logo®-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106" cy="162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388" w:rsidRDefault="00002388" w:rsidP="00101982">
      <w:pPr>
        <w:pStyle w:val="BodyText"/>
        <w:kinsoku w:val="0"/>
        <w:overflowPunct w:val="0"/>
        <w:spacing w:before="9"/>
        <w:ind w:left="0"/>
        <w:jc w:val="right"/>
        <w:rPr>
          <w:b/>
          <w:color w:val="646469"/>
          <w:sz w:val="28"/>
          <w:szCs w:val="28"/>
        </w:rPr>
      </w:pPr>
      <w:r>
        <w:rPr>
          <w:b/>
          <w:color w:val="646469"/>
          <w:sz w:val="28"/>
          <w:szCs w:val="28"/>
        </w:rPr>
        <w:t>Assisi Animal Health</w:t>
      </w:r>
      <w:r w:rsidRPr="00101982">
        <w:rPr>
          <w:b/>
          <w:color w:val="646469"/>
          <w:sz w:val="28"/>
          <w:szCs w:val="28"/>
        </w:rPr>
        <w:t xml:space="preserve"> </w:t>
      </w:r>
    </w:p>
    <w:p w:rsidR="00002388" w:rsidRDefault="00002388" w:rsidP="000B13C5">
      <w:pPr>
        <w:pStyle w:val="BodyText"/>
        <w:kinsoku w:val="0"/>
        <w:overflowPunct w:val="0"/>
        <w:spacing w:before="9"/>
        <w:ind w:left="0"/>
        <w:jc w:val="right"/>
        <w:rPr>
          <w:b/>
          <w:color w:val="646469"/>
          <w:sz w:val="28"/>
          <w:szCs w:val="28"/>
        </w:rPr>
      </w:pPr>
    </w:p>
    <w:p w:rsidR="00700901" w:rsidRDefault="00BA5F9A" w:rsidP="00CF40B2">
      <w:pPr>
        <w:pStyle w:val="BodyText"/>
        <w:kinsoku w:val="0"/>
        <w:overflowPunct w:val="0"/>
        <w:spacing w:before="9"/>
        <w:ind w:left="0"/>
        <w:jc w:val="right"/>
        <w:rPr>
          <w:b/>
          <w:color w:val="646469"/>
          <w:sz w:val="28"/>
          <w:szCs w:val="28"/>
        </w:rPr>
      </w:pPr>
      <w:r>
        <w:rPr>
          <w:b/>
          <w:color w:val="646469"/>
          <w:sz w:val="28"/>
          <w:szCs w:val="28"/>
        </w:rPr>
        <w:t xml:space="preserve">The </w:t>
      </w:r>
      <w:r w:rsidR="00CF40B2">
        <w:rPr>
          <w:b/>
          <w:color w:val="646469"/>
          <w:sz w:val="28"/>
          <w:szCs w:val="28"/>
        </w:rPr>
        <w:t>Mechanism of Action (MOA)</w:t>
      </w:r>
      <w:r w:rsidR="00002388">
        <w:rPr>
          <w:b/>
          <w:color w:val="646469"/>
          <w:sz w:val="28"/>
          <w:szCs w:val="28"/>
        </w:rPr>
        <w:t xml:space="preserve"> of </w:t>
      </w:r>
    </w:p>
    <w:p w:rsidR="00CF40B2" w:rsidRDefault="00074ADA" w:rsidP="00CF40B2">
      <w:pPr>
        <w:pStyle w:val="BodyText"/>
        <w:kinsoku w:val="0"/>
        <w:overflowPunct w:val="0"/>
        <w:spacing w:before="9"/>
        <w:ind w:left="0"/>
        <w:jc w:val="right"/>
        <w:rPr>
          <w:b/>
          <w:color w:val="646469"/>
          <w:sz w:val="28"/>
          <w:szCs w:val="28"/>
        </w:rPr>
      </w:pPr>
      <w:r w:rsidRPr="00B557EC">
        <w:rPr>
          <w:b/>
          <w:color w:val="646469"/>
          <w:sz w:val="28"/>
          <w:szCs w:val="28"/>
        </w:rPr>
        <w:t>t</w:t>
      </w:r>
      <w:r w:rsidR="00331CC2" w:rsidRPr="00B557EC">
        <w:rPr>
          <w:b/>
          <w:color w:val="646469"/>
          <w:sz w:val="28"/>
          <w:szCs w:val="28"/>
        </w:rPr>
        <w:t>argeted</w:t>
      </w:r>
      <w:r w:rsidR="00331CC2">
        <w:rPr>
          <w:b/>
          <w:color w:val="646469"/>
          <w:sz w:val="28"/>
          <w:szCs w:val="28"/>
        </w:rPr>
        <w:t xml:space="preserve"> </w:t>
      </w:r>
      <w:proofErr w:type="gramStart"/>
      <w:r w:rsidR="00331CC2">
        <w:rPr>
          <w:b/>
          <w:color w:val="646469"/>
          <w:sz w:val="28"/>
          <w:szCs w:val="28"/>
        </w:rPr>
        <w:t xml:space="preserve">Pulsed </w:t>
      </w:r>
      <w:r w:rsidR="00CF40B2">
        <w:rPr>
          <w:b/>
          <w:color w:val="646469"/>
          <w:sz w:val="28"/>
          <w:szCs w:val="28"/>
        </w:rPr>
        <w:t xml:space="preserve"> </w:t>
      </w:r>
      <w:r w:rsidR="00331CC2">
        <w:rPr>
          <w:b/>
          <w:color w:val="646469"/>
          <w:sz w:val="28"/>
          <w:szCs w:val="28"/>
        </w:rPr>
        <w:t>Electromagnetic</w:t>
      </w:r>
      <w:proofErr w:type="gramEnd"/>
      <w:r w:rsidR="00331CC2">
        <w:rPr>
          <w:b/>
          <w:color w:val="646469"/>
          <w:sz w:val="28"/>
          <w:szCs w:val="28"/>
        </w:rPr>
        <w:t xml:space="preserve"> </w:t>
      </w:r>
    </w:p>
    <w:p w:rsidR="00002388" w:rsidRPr="000B13C5" w:rsidRDefault="00331CC2" w:rsidP="00CF40B2">
      <w:pPr>
        <w:pStyle w:val="BodyText"/>
        <w:kinsoku w:val="0"/>
        <w:overflowPunct w:val="0"/>
        <w:spacing w:before="9"/>
        <w:ind w:left="0"/>
        <w:jc w:val="right"/>
        <w:rPr>
          <w:b/>
          <w:color w:val="646469"/>
          <w:sz w:val="28"/>
          <w:szCs w:val="28"/>
        </w:rPr>
      </w:pPr>
      <w:r>
        <w:rPr>
          <w:b/>
          <w:color w:val="646469"/>
          <w:sz w:val="28"/>
          <w:szCs w:val="28"/>
        </w:rPr>
        <w:t>Field Therapy (</w:t>
      </w:r>
      <w:proofErr w:type="spellStart"/>
      <w:r w:rsidR="00002388">
        <w:rPr>
          <w:b/>
          <w:color w:val="646469"/>
          <w:sz w:val="28"/>
          <w:szCs w:val="28"/>
        </w:rPr>
        <w:t>tPEMF</w:t>
      </w:r>
      <w:proofErr w:type="spellEnd"/>
      <w:r w:rsidR="00BC60C2">
        <w:rPr>
          <w:rFonts w:cs="Arial"/>
          <w:b/>
          <w:color w:val="646469"/>
          <w:sz w:val="28"/>
          <w:szCs w:val="28"/>
        </w:rPr>
        <w:t>™</w:t>
      </w:r>
      <w:r>
        <w:rPr>
          <w:b/>
          <w:color w:val="646469"/>
          <w:sz w:val="28"/>
          <w:szCs w:val="28"/>
        </w:rPr>
        <w:t>)</w:t>
      </w:r>
      <w:r w:rsidR="00002388">
        <w:rPr>
          <w:b/>
          <w:color w:val="646469"/>
          <w:sz w:val="28"/>
          <w:szCs w:val="28"/>
        </w:rPr>
        <w:t xml:space="preserve"> </w:t>
      </w:r>
    </w:p>
    <w:p w:rsidR="00002388" w:rsidRDefault="00002388" w:rsidP="00917745">
      <w:pPr>
        <w:pStyle w:val="BodyText"/>
        <w:kinsoku w:val="0"/>
        <w:overflowPunct w:val="0"/>
      </w:pPr>
    </w:p>
    <w:p w:rsidR="00002388" w:rsidRDefault="00002388" w:rsidP="00917745">
      <w:pPr>
        <w:pStyle w:val="BodyText"/>
        <w:kinsoku w:val="0"/>
        <w:overflowPunct w:val="0"/>
      </w:pPr>
    </w:p>
    <w:p w:rsidR="00002388" w:rsidRDefault="00002388" w:rsidP="007B6C68">
      <w:pPr>
        <w:pStyle w:val="BodyText"/>
        <w:kinsoku w:val="0"/>
        <w:overflowPunct w:val="0"/>
        <w:ind w:left="0"/>
      </w:pPr>
    </w:p>
    <w:p w:rsidR="00BC6A1E" w:rsidRDefault="00BC6A1E" w:rsidP="00917745">
      <w:pPr>
        <w:pStyle w:val="BodyText"/>
        <w:kinsoku w:val="0"/>
        <w:overflowPunct w:val="0"/>
      </w:pPr>
    </w:p>
    <w:p w:rsidR="00002388" w:rsidRDefault="00002388" w:rsidP="00917745">
      <w:pPr>
        <w:pStyle w:val="BodyText"/>
        <w:kinsoku w:val="0"/>
        <w:overflowPunct w:val="0"/>
        <w:rPr>
          <w:spacing w:val="-1"/>
        </w:rPr>
      </w:pPr>
      <w:r>
        <w:t>The</w:t>
      </w:r>
      <w:r>
        <w:rPr>
          <w:spacing w:val="-2"/>
        </w:rPr>
        <w:t xml:space="preserve"> design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Assisi Animal Health’s </w:t>
      </w:r>
      <w:proofErr w:type="spellStart"/>
      <w:r>
        <w:rPr>
          <w:spacing w:val="2"/>
        </w:rPr>
        <w:t>t</w:t>
      </w:r>
      <w:r>
        <w:rPr>
          <w:spacing w:val="-3"/>
        </w:rPr>
        <w:t>PEMF</w:t>
      </w:r>
      <w:proofErr w:type="spellEnd"/>
      <w:r w:rsidR="00BC60C2">
        <w:rPr>
          <w:rFonts w:cs="Arial"/>
          <w:spacing w:val="-3"/>
        </w:rPr>
        <w:t>™</w:t>
      </w:r>
      <w:r>
        <w:rPr>
          <w:spacing w:val="1"/>
        </w:rPr>
        <w:t xml:space="preserve"> signal </w:t>
      </w:r>
      <w:r>
        <w:t>for</w:t>
      </w:r>
      <w:r>
        <w:rPr>
          <w:spacing w:val="-1"/>
        </w:rPr>
        <w:t xml:space="preserve"> therapeutic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 w:rsidR="004160C0">
        <w:t xml:space="preserve">based on </w:t>
      </w:r>
      <w:r>
        <w:t>two PEMF technologies: radio frequency (RF) diathermy and bone growth stimulators (BGS).</w:t>
      </w:r>
    </w:p>
    <w:p w:rsidR="00002388" w:rsidRDefault="00002388" w:rsidP="00917745">
      <w:pPr>
        <w:pStyle w:val="BodyText"/>
        <w:kinsoku w:val="0"/>
        <w:overflowPunct w:val="0"/>
        <w:ind w:left="0"/>
      </w:pPr>
    </w:p>
    <w:p w:rsidR="00002388" w:rsidRDefault="00002388" w:rsidP="00DD5491">
      <w:pPr>
        <w:pStyle w:val="BodyText"/>
        <w:tabs>
          <w:tab w:val="left" w:pos="821"/>
        </w:tabs>
        <w:kinsoku w:val="0"/>
        <w:overflowPunct w:val="0"/>
        <w:ind w:right="178"/>
        <w:rPr>
          <w:spacing w:val="-1"/>
        </w:rPr>
      </w:pPr>
      <w:r>
        <w:rPr>
          <w:spacing w:val="-1"/>
        </w:rPr>
        <w:t>Radio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rPr>
          <w:spacing w:val="2"/>
        </w:rPr>
        <w:t xml:space="preserve"> </w:t>
      </w:r>
      <w:r>
        <w:rPr>
          <w:spacing w:val="-2"/>
        </w:rPr>
        <w:t>diathermy</w:t>
      </w:r>
      <w:r w:rsidR="00331CC2">
        <w:rPr>
          <w:spacing w:val="-2"/>
        </w:rPr>
        <w:t>, first used in the early 1900s,</w:t>
      </w:r>
      <w:r>
        <w:rPr>
          <w:spacing w:val="-2"/>
        </w:rPr>
        <w:t xml:space="preserve"> induces high amplitude electric fields which produce</w:t>
      </w:r>
      <w:r w:rsidR="00F07142">
        <w:rPr>
          <w:spacing w:val="-2"/>
        </w:rPr>
        <w:t xml:space="preserve"> </w:t>
      </w:r>
      <w:r>
        <w:rPr>
          <w:spacing w:val="-1"/>
        </w:rPr>
        <w:t>calibrated</w:t>
      </w:r>
      <w:r>
        <w:rPr>
          <w:spacing w:val="-2"/>
        </w:rPr>
        <w:t xml:space="preserve"> </w:t>
      </w:r>
      <w:r>
        <w:rPr>
          <w:spacing w:val="3"/>
        </w:rPr>
        <w:t xml:space="preserve">deep tissue </w:t>
      </w:r>
      <w:r>
        <w:rPr>
          <w:spacing w:val="-1"/>
        </w:rPr>
        <w:t>heat</w:t>
      </w:r>
      <w:r w:rsidR="00331CC2">
        <w:rPr>
          <w:spacing w:val="-1"/>
        </w:rPr>
        <w:t>.</w:t>
      </w:r>
      <w:r>
        <w:rPr>
          <w:spacing w:val="-1"/>
        </w:rPr>
        <w:t xml:space="preserve"> This therapeutic</w:t>
      </w:r>
      <w:r>
        <w:rPr>
          <w:spacing w:val="-2"/>
        </w:rPr>
        <w:t xml:space="preserve"> </w:t>
      </w:r>
      <w:r>
        <w:rPr>
          <w:spacing w:val="-1"/>
        </w:rPr>
        <w:t xml:space="preserve">technique </w:t>
      </w:r>
      <w:r w:rsidR="004160C0">
        <w:rPr>
          <w:spacing w:val="-1"/>
        </w:rPr>
        <w:t>remains in use in</w:t>
      </w:r>
      <w:r>
        <w:rPr>
          <w:spacing w:val="3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therapy today.</w:t>
      </w:r>
      <w:r>
        <w:t xml:space="preserve"> </w:t>
      </w:r>
      <w:r>
        <w:rPr>
          <w:spacing w:val="1"/>
        </w:rPr>
        <w:t xml:space="preserve"> </w:t>
      </w:r>
      <w:r w:rsidR="004160C0">
        <w:rPr>
          <w:spacing w:val="1"/>
        </w:rPr>
        <w:t>In the 1930s</w:t>
      </w:r>
      <w:r w:rsidR="00A07FC6">
        <w:rPr>
          <w:spacing w:val="1"/>
        </w:rPr>
        <w:t>,</w:t>
      </w:r>
      <w:r w:rsidR="004160C0">
        <w:rPr>
          <w:spacing w:val="1"/>
        </w:rPr>
        <w:t xml:space="preserve"> i</w:t>
      </w:r>
      <w:r>
        <w:rPr>
          <w:spacing w:val="1"/>
        </w:rPr>
        <w:t xml:space="preserve">t was discovered that this RF signal could be applied at much lower </w:t>
      </w:r>
      <w:r>
        <w:rPr>
          <w:spacing w:val="-1"/>
        </w:rPr>
        <w:t>non-thermal</w:t>
      </w:r>
      <w:r>
        <w:rPr>
          <w:spacing w:val="-3"/>
        </w:rPr>
        <w:t xml:space="preserve"> </w:t>
      </w:r>
      <w:r>
        <w:rPr>
          <w:spacing w:val="-2"/>
        </w:rPr>
        <w:t xml:space="preserve">amplitudes and still produce useful biological effects. These new RF PEMF </w:t>
      </w:r>
      <w:r w:rsidR="004160C0">
        <w:rPr>
          <w:spacing w:val="-2"/>
        </w:rPr>
        <w:t xml:space="preserve">devices </w:t>
      </w:r>
      <w:r>
        <w:rPr>
          <w:spacing w:val="-2"/>
        </w:rPr>
        <w:t xml:space="preserve">have been cleared for use in human applications for </w:t>
      </w:r>
      <w:r w:rsidR="004160C0">
        <w:rPr>
          <w:spacing w:val="-2"/>
        </w:rPr>
        <w:t xml:space="preserve">the </w:t>
      </w:r>
      <w:r>
        <w:rPr>
          <w:spacing w:val="-2"/>
        </w:rPr>
        <w:t>reduction of pain and</w:t>
      </w:r>
      <w:r w:rsidR="004160C0">
        <w:rPr>
          <w:spacing w:val="-2"/>
        </w:rPr>
        <w:t xml:space="preserve"> edema</w:t>
      </w:r>
      <w:r>
        <w:rPr>
          <w:spacing w:val="-2"/>
        </w:rPr>
        <w:t xml:space="preserve"> and are reimbursed by Medicare for chronic wound repair.</w:t>
      </w:r>
    </w:p>
    <w:p w:rsidR="00F07142" w:rsidRDefault="00F07142" w:rsidP="00DD5491">
      <w:pPr>
        <w:pStyle w:val="BodyText"/>
        <w:tabs>
          <w:tab w:val="left" w:pos="821"/>
        </w:tabs>
        <w:kinsoku w:val="0"/>
        <w:overflowPunct w:val="0"/>
        <w:ind w:right="178"/>
        <w:rPr>
          <w:sz w:val="21"/>
          <w:szCs w:val="21"/>
        </w:rPr>
      </w:pPr>
    </w:p>
    <w:p w:rsidR="00002388" w:rsidRDefault="00002388" w:rsidP="00101823">
      <w:pPr>
        <w:pStyle w:val="BodyText"/>
        <w:tabs>
          <w:tab w:val="left" w:pos="821"/>
        </w:tabs>
        <w:kinsoku w:val="0"/>
        <w:overflowPunct w:val="0"/>
        <w:ind w:right="244"/>
      </w:pPr>
      <w:r>
        <w:rPr>
          <w:spacing w:val="-1"/>
        </w:rPr>
        <w:t>In parallel, orthopedic surgeons discovered that everyday</w:t>
      </w:r>
      <w:r>
        <w:rPr>
          <w:spacing w:val="-2"/>
        </w:rPr>
        <w:t xml:space="preserve"> </w:t>
      </w:r>
      <w:r>
        <w:rPr>
          <w:spacing w:val="-1"/>
        </w:rPr>
        <w:t>mechanical</w:t>
      </w:r>
      <w:r>
        <w:t xml:space="preserve"> </w:t>
      </w:r>
      <w:r>
        <w:rPr>
          <w:spacing w:val="-1"/>
        </w:rPr>
        <w:t xml:space="preserve">signals such as walking and </w:t>
      </w:r>
      <w:r>
        <w:rPr>
          <w:spacing w:val="-2"/>
        </w:rPr>
        <w:t>jumping</w:t>
      </w:r>
      <w:r>
        <w:rPr>
          <w:spacing w:val="2"/>
        </w:rPr>
        <w:t xml:space="preserve">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endogenous</w:t>
      </w:r>
      <w:r>
        <w:rPr>
          <w:spacing w:val="1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currents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bone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modulate</w:t>
      </w:r>
      <w:r>
        <w:rPr>
          <w:spacing w:val="-2"/>
        </w:rPr>
        <w:t xml:space="preserve"> </w:t>
      </w:r>
      <w:r>
        <w:rPr>
          <w:spacing w:val="-1"/>
        </w:rPr>
        <w:t>bone</w:t>
      </w:r>
      <w:r>
        <w:rPr>
          <w:spacing w:val="-2"/>
        </w:rPr>
        <w:t xml:space="preserve">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activities such as</w:t>
      </w:r>
      <w:r>
        <w:rPr>
          <w:spacing w:val="-2"/>
        </w:rP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repair. This</w:t>
      </w:r>
      <w:r>
        <w:rPr>
          <w:spacing w:val="3"/>
        </w:rPr>
        <w:t xml:space="preserve"> </w:t>
      </w:r>
      <w:r>
        <w:rPr>
          <w:spacing w:val="-1"/>
        </w:rPr>
        <w:t>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studies</w:t>
      </w:r>
      <w:r>
        <w:rPr>
          <w:spacing w:val="1"/>
        </w:rPr>
        <w:t xml:space="preserve"> </w:t>
      </w:r>
      <w:r>
        <w:rPr>
          <w:spacing w:val="-2"/>
        </w:rPr>
        <w:t xml:space="preserve">employing </w:t>
      </w:r>
      <w:r>
        <w:rPr>
          <w:spacing w:val="-1"/>
        </w:rPr>
        <w:t>low-level</w:t>
      </w:r>
      <w:r>
        <w:rPr>
          <w:spacing w:val="2"/>
        </w:rPr>
        <w:t xml:space="preserve"> </w:t>
      </w:r>
      <w:r>
        <w:rPr>
          <w:spacing w:val="-2"/>
        </w:rPr>
        <w:t>direct</w:t>
      </w:r>
      <w:r w:rsidR="004160C0">
        <w:rPr>
          <w:spacing w:val="-2"/>
        </w:rPr>
        <w:t xml:space="preserve"> electrical current</w:t>
      </w:r>
      <w:r>
        <w:rPr>
          <w:spacing w:val="39"/>
        </w:rPr>
        <w:t xml:space="preserve"> </w:t>
      </w:r>
      <w:r>
        <w:rPr>
          <w:spacing w:val="2"/>
        </w:rPr>
        <w:t xml:space="preserve">and </w:t>
      </w:r>
      <w:r w:rsidR="004160C0">
        <w:rPr>
          <w:spacing w:val="2"/>
        </w:rPr>
        <w:t xml:space="preserve">later pulsed electromagnetic fields </w:t>
      </w:r>
      <w:r>
        <w:rPr>
          <w:spacing w:val="-1"/>
        </w:rPr>
        <w:t>that resulted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bone</w:t>
      </w:r>
      <w:r>
        <w:rPr>
          <w:spacing w:val="-2"/>
        </w:rPr>
        <w:t xml:space="preserve"> </w:t>
      </w:r>
      <w:r>
        <w:rPr>
          <w:spacing w:val="-1"/>
        </w:rPr>
        <w:t>formation.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FDA</w:t>
      </w:r>
      <w:r>
        <w:t xml:space="preserve"> </w:t>
      </w:r>
      <w:r>
        <w:rPr>
          <w:spacing w:val="-1"/>
        </w:rPr>
        <w:t>cleared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 xml:space="preserve">first </w:t>
      </w:r>
      <w:r>
        <w:rPr>
          <w:spacing w:val="-2"/>
        </w:rPr>
        <w:t>PEMF</w:t>
      </w:r>
      <w:r>
        <w:t xml:space="preserve"> bone growth stimulator </w:t>
      </w:r>
      <w:r>
        <w:rPr>
          <w:spacing w:val="-2"/>
        </w:rPr>
        <w:t>device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waveform</w:t>
      </w:r>
      <w:r>
        <w:rPr>
          <w:spacing w:val="-1"/>
        </w:rPr>
        <w:t xml:space="preserve"> specifically </w:t>
      </w:r>
      <w:r>
        <w:t>for</w:t>
      </w:r>
      <w:r>
        <w:rPr>
          <w:spacing w:val="-1"/>
        </w:rPr>
        <w:t xml:space="preserve"> use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recalcitrant</w:t>
      </w:r>
      <w:r>
        <w:rPr>
          <w:spacing w:val="-3"/>
        </w:rPr>
        <w:t xml:space="preserve"> </w:t>
      </w:r>
      <w:r>
        <w:rPr>
          <w:spacing w:val="-1"/>
        </w:rPr>
        <w:t xml:space="preserve">fracture </w:t>
      </w:r>
      <w:r>
        <w:rPr>
          <w:spacing w:val="-2"/>
        </w:rPr>
        <w:t>healing.</w:t>
      </w:r>
      <w:r>
        <w:t xml:space="preserve"> The BGS and RF PEMF signals both produce useful biological effects, including pain reduction. The Assisi RF PEMF signal was configured specifically to </w:t>
      </w:r>
      <w:r w:rsidRPr="00074ADA">
        <w:rPr>
          <w:i/>
        </w:rPr>
        <w:t>target</w:t>
      </w:r>
      <w:r>
        <w:t xml:space="preserve"> normal endogenous anti-inflammatory and repair responses. This makes the </w:t>
      </w:r>
      <w:r w:rsidR="00F07142">
        <w:t>Assisi</w:t>
      </w:r>
      <w:r w:rsidR="00B557EC">
        <w:t xml:space="preserve"> tPEMF signal more effective</w:t>
      </w:r>
      <w:r>
        <w:t xml:space="preserve"> than any other</w:t>
      </w:r>
      <w:r w:rsidR="00331CC2">
        <w:t>.</w:t>
      </w:r>
    </w:p>
    <w:p w:rsidR="00F07142" w:rsidRDefault="00F07142" w:rsidP="00101823">
      <w:pPr>
        <w:pStyle w:val="BodyText"/>
        <w:tabs>
          <w:tab w:val="left" w:pos="821"/>
        </w:tabs>
        <w:kinsoku w:val="0"/>
        <w:overflowPunct w:val="0"/>
        <w:ind w:right="244"/>
      </w:pPr>
    </w:p>
    <w:p w:rsidR="00002388" w:rsidRDefault="00002388" w:rsidP="000416FB">
      <w:pPr>
        <w:pStyle w:val="BodyText"/>
        <w:kinsoku w:val="0"/>
        <w:overflowPunct w:val="0"/>
      </w:pPr>
      <w:r>
        <w:rPr>
          <w:spacing w:val="-1"/>
          <w:u w:val="single"/>
        </w:rPr>
        <w:t>Assisi’s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Technology</w:t>
      </w:r>
    </w:p>
    <w:p w:rsidR="00002388" w:rsidRDefault="00002388" w:rsidP="00917745">
      <w:pPr>
        <w:pStyle w:val="BodyText"/>
        <w:kinsoku w:val="0"/>
        <w:overflowPunct w:val="0"/>
        <w:spacing w:before="5"/>
        <w:ind w:left="0"/>
        <w:rPr>
          <w:sz w:val="16"/>
          <w:szCs w:val="16"/>
        </w:rPr>
      </w:pPr>
    </w:p>
    <w:p w:rsidR="00002388" w:rsidRDefault="00002388" w:rsidP="00C81FB5">
      <w:pPr>
        <w:pStyle w:val="BodyText"/>
        <w:kinsoku w:val="0"/>
        <w:overflowPunct w:val="0"/>
        <w:spacing w:before="72"/>
        <w:ind w:right="135"/>
        <w:rPr>
          <w:spacing w:val="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Assisi</w:t>
      </w:r>
      <w:r>
        <w:t xml:space="preserve"> </w:t>
      </w:r>
      <w:r w:rsidR="00B2035A">
        <w:rPr>
          <w:spacing w:val="-1"/>
        </w:rPr>
        <w:t>Loop</w:t>
      </w:r>
      <w:r w:rsidR="00B2035A" w:rsidRPr="00B2035A">
        <w:rPr>
          <w:rFonts w:asciiTheme="minorHAnsi" w:hAnsiTheme="minorHAnsi"/>
        </w:rPr>
        <w:t>®</w:t>
      </w:r>
      <w:r>
        <w:rPr>
          <w:spacing w:val="-2"/>
        </w:rPr>
        <w:t xml:space="preserve"> </w:t>
      </w:r>
      <w:r>
        <w:rPr>
          <w:spacing w:val="-1"/>
        </w:rPr>
        <w:t>generates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twice-per</w:t>
      </w:r>
      <w:r>
        <w:rPr>
          <w:spacing w:val="2"/>
        </w:rPr>
        <w:t>-</w:t>
      </w:r>
      <w:r>
        <w:rPr>
          <w:spacing w:val="-1"/>
        </w:rPr>
        <w:t>second,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>-</w:t>
      </w:r>
      <w:r>
        <w:rPr>
          <w:spacing w:val="-1"/>
        </w:rPr>
        <w:t>millisecond</w:t>
      </w:r>
      <w:r>
        <w:t xml:space="preserve"> </w:t>
      </w:r>
      <w:r>
        <w:rPr>
          <w:spacing w:val="-1"/>
        </w:rPr>
        <w:t>burst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27.12</w:t>
      </w:r>
      <w:r>
        <w:t xml:space="preserve"> M</w:t>
      </w:r>
      <w:r>
        <w:rPr>
          <w:spacing w:val="-1"/>
        </w:rPr>
        <w:t>egahertz</w:t>
      </w:r>
      <w:r>
        <w:rPr>
          <w:spacing w:val="37"/>
        </w:rP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-2"/>
        </w:rPr>
        <w:t>wave</w:t>
      </w:r>
      <w:r>
        <w:t xml:space="preserve"> </w:t>
      </w:r>
      <w:r>
        <w:rPr>
          <w:spacing w:val="-1"/>
        </w:rPr>
        <w:t>signal</w:t>
      </w:r>
      <w: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amplitude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microtesla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pulse-modulated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is non-thermal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non-invasive, yet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strength to have therapeutic benefit.</w:t>
      </w:r>
      <w:r>
        <w:rPr>
          <w:spacing w:val="1"/>
        </w:rPr>
        <w:t xml:space="preserve"> </w:t>
      </w:r>
    </w:p>
    <w:p w:rsidR="00F07142" w:rsidRDefault="00F07142" w:rsidP="00C81FB5">
      <w:pPr>
        <w:pStyle w:val="BodyText"/>
        <w:kinsoku w:val="0"/>
        <w:overflowPunct w:val="0"/>
        <w:spacing w:before="72"/>
        <w:ind w:right="135"/>
        <w:rPr>
          <w:spacing w:val="1"/>
        </w:rPr>
      </w:pPr>
    </w:p>
    <w:p w:rsidR="00002388" w:rsidRDefault="00254043" w:rsidP="00C81FB5">
      <w:pPr>
        <w:pStyle w:val="BodyText"/>
        <w:kinsoku w:val="0"/>
        <w:overflowPunct w:val="0"/>
        <w:spacing w:before="72"/>
        <w:ind w:right="135"/>
        <w:rPr>
          <w:spacing w:val="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1.4pt;margin-top:484.5pt;width:265.6pt;height:66.75pt;z-index:251661312;mso-position-horizontal-relative:margin;mso-position-vertical-relative:margin" fillcolor="#d8d8d8 [2732]" stroked="f">
            <v:textbox>
              <w:txbxContent>
                <w:p w:rsidR="00336A0A" w:rsidRDefault="00336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A0A">
                    <w:rPr>
                      <w:rFonts w:ascii="Arial" w:hAnsi="Arial" w:cs="Arial"/>
                      <w:sz w:val="20"/>
                      <w:szCs w:val="20"/>
                    </w:rPr>
                    <w:t>Carrier: 27.12 MHz (ISM frequency – FCC defined)</w:t>
                  </w:r>
                </w:p>
                <w:p w:rsidR="00336A0A" w:rsidRDefault="00336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Pulse Duration and Rate: 2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msec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at 2 Hz</w:t>
                  </w:r>
                </w:p>
                <w:p w:rsidR="00336A0A" w:rsidRDefault="00336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Duty Cycle: 0.4%</w:t>
                  </w:r>
                </w:p>
                <w:p w:rsidR="00336A0A" w:rsidRDefault="00336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Peak Induced Magnetic Field (B): 4µT</w:t>
                  </w:r>
                </w:p>
                <w:p w:rsidR="00336A0A" w:rsidRPr="00336A0A" w:rsidRDefault="00336A0A">
                  <w:p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Mean Deposited Energy Density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SAavg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): 0.13 µ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Ws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/cm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  <w:r w:rsidR="007B6C6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26035</wp:posOffset>
            </wp:positionV>
            <wp:extent cx="2781300" cy="1266825"/>
            <wp:effectExtent l="0" t="0" r="0" b="0"/>
            <wp:wrapNone/>
            <wp:docPr id="10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388" w:rsidRDefault="00002388" w:rsidP="00C81FB5">
      <w:pPr>
        <w:pStyle w:val="BodyText"/>
        <w:kinsoku w:val="0"/>
        <w:overflowPunct w:val="0"/>
        <w:spacing w:before="72"/>
        <w:ind w:right="135"/>
        <w:rPr>
          <w:spacing w:val="1"/>
        </w:rPr>
      </w:pPr>
    </w:p>
    <w:p w:rsidR="00002388" w:rsidRDefault="00002388" w:rsidP="00C81FB5">
      <w:pPr>
        <w:pStyle w:val="BodyText"/>
        <w:kinsoku w:val="0"/>
        <w:overflowPunct w:val="0"/>
        <w:spacing w:before="72"/>
        <w:ind w:right="135"/>
        <w:rPr>
          <w:spacing w:val="1"/>
        </w:rPr>
      </w:pPr>
    </w:p>
    <w:p w:rsidR="00002388" w:rsidRDefault="00002388" w:rsidP="00C81FB5">
      <w:pPr>
        <w:pStyle w:val="BodyText"/>
        <w:kinsoku w:val="0"/>
        <w:overflowPunct w:val="0"/>
        <w:spacing w:before="72"/>
        <w:ind w:right="135"/>
        <w:rPr>
          <w:spacing w:val="1"/>
        </w:rPr>
      </w:pPr>
    </w:p>
    <w:p w:rsidR="00002388" w:rsidRDefault="00002388" w:rsidP="00E621BA">
      <w:pPr>
        <w:pStyle w:val="BodyText"/>
        <w:kinsoku w:val="0"/>
        <w:overflowPunct w:val="0"/>
        <w:spacing w:before="72"/>
        <w:ind w:left="0" w:right="135"/>
        <w:rPr>
          <w:spacing w:val="1"/>
        </w:rPr>
      </w:pPr>
    </w:p>
    <w:p w:rsidR="00002388" w:rsidRDefault="00002388" w:rsidP="00E621BA">
      <w:pPr>
        <w:pStyle w:val="BodyText"/>
        <w:kinsoku w:val="0"/>
        <w:overflowPunct w:val="0"/>
        <w:spacing w:before="72"/>
        <w:ind w:left="0" w:right="135"/>
        <w:rPr>
          <w:spacing w:val="1"/>
        </w:rPr>
      </w:pPr>
    </w:p>
    <w:p w:rsidR="007B6C68" w:rsidRDefault="007B6C68" w:rsidP="007B6C68">
      <w:pPr>
        <w:pStyle w:val="BodyText"/>
        <w:kinsoku w:val="0"/>
        <w:overflowPunct w:val="0"/>
        <w:spacing w:before="72"/>
        <w:ind w:left="0" w:right="135"/>
        <w:rPr>
          <w:spacing w:val="1"/>
        </w:rPr>
      </w:pPr>
    </w:p>
    <w:p w:rsidR="007B6C68" w:rsidRDefault="007B6C68" w:rsidP="007B6C68">
      <w:pPr>
        <w:pStyle w:val="BodyText"/>
        <w:kinsoku w:val="0"/>
        <w:overflowPunct w:val="0"/>
        <w:spacing w:before="72"/>
        <w:ind w:left="0" w:right="135"/>
        <w:rPr>
          <w:spacing w:val="1"/>
        </w:rPr>
      </w:pPr>
    </w:p>
    <w:p w:rsidR="00002388" w:rsidRDefault="00002388" w:rsidP="007B6C68">
      <w:pPr>
        <w:pStyle w:val="BodyText"/>
        <w:kinsoku w:val="0"/>
        <w:overflowPunct w:val="0"/>
        <w:spacing w:before="72"/>
        <w:ind w:left="0" w:right="135"/>
        <w:rPr>
          <w:spacing w:val="-2"/>
        </w:rPr>
      </w:pPr>
      <w:r>
        <w:rPr>
          <w:spacing w:val="1"/>
        </w:rPr>
        <w:t xml:space="preserve">This RF signal is </w:t>
      </w:r>
      <w:r>
        <w:rPr>
          <w:spacing w:val="-1"/>
        </w:rPr>
        <w:t>specifically</w:t>
      </w:r>
      <w:r w:rsidR="00F07142">
        <w:rPr>
          <w:spacing w:val="-1"/>
        </w:rPr>
        <w:t xml:space="preserve"> </w:t>
      </w:r>
      <w:r w:rsidR="00074ADA">
        <w:rPr>
          <w:spacing w:val="-1"/>
        </w:rPr>
        <w:t>targeted</w:t>
      </w:r>
      <w:r>
        <w:rPr>
          <w:spacing w:val="-2"/>
        </w:rPr>
        <w:t xml:space="preserve"> </w:t>
      </w:r>
      <w:r w:rsidR="00F07142">
        <w:rPr>
          <w:spacing w:val="-1"/>
        </w:rPr>
        <w:t>to</w:t>
      </w:r>
      <w:r>
        <w:rPr>
          <w:spacing w:val="-1"/>
        </w:rPr>
        <w:t xml:space="preserve"> enhance the binding of calcium (Ca</w:t>
      </w:r>
      <w:r w:rsidRPr="000416FB">
        <w:rPr>
          <w:spacing w:val="-1"/>
          <w:vertAlign w:val="superscript"/>
        </w:rPr>
        <w:t>2</w:t>
      </w:r>
      <w:r>
        <w:rPr>
          <w:spacing w:val="-1"/>
          <w:vertAlign w:val="superscript"/>
        </w:rPr>
        <w:t>+</w:t>
      </w:r>
      <w:r>
        <w:rPr>
          <w:spacing w:val="-1"/>
        </w:rPr>
        <w:t>) to calmodulin (</w:t>
      </w:r>
      <w:proofErr w:type="spellStart"/>
      <w:r>
        <w:rPr>
          <w:spacing w:val="-1"/>
        </w:rPr>
        <w:t>CaM</w:t>
      </w:r>
      <w:proofErr w:type="spellEnd"/>
      <w:r>
        <w:rPr>
          <w:spacing w:val="-1"/>
        </w:rPr>
        <w:t xml:space="preserve">). This, in turn, accelerates the nitric oxide (NO) cascade, which regulates inflammation and healing. </w:t>
      </w:r>
      <w:r>
        <w:t xml:space="preserve">The </w:t>
      </w:r>
      <w:r w:rsidR="00F07142">
        <w:lastRenderedPageBreak/>
        <w:t>Assisi</w:t>
      </w:r>
      <w:r>
        <w:rPr>
          <w:spacing w:val="-3"/>
        </w:rPr>
        <w:t xml:space="preserve"> </w:t>
      </w:r>
      <w:r w:rsidRPr="00540EAD">
        <w:rPr>
          <w:spacing w:val="-1"/>
        </w:rPr>
        <w:t>targeted</w:t>
      </w:r>
      <w:r>
        <w:rPr>
          <w:spacing w:val="-2"/>
        </w:rPr>
        <w:t xml:space="preserve"> </w:t>
      </w:r>
      <w:r>
        <w:rPr>
          <w:spacing w:val="-1"/>
        </w:rPr>
        <w:t>PEMF waveform</w:t>
      </w:r>
      <w:r>
        <w:rPr>
          <w:spacing w:val="2"/>
        </w:rP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rPr>
          <w:spacing w:val="-1"/>
        </w:rPr>
        <w:t>acts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first messenger in</w:t>
      </w:r>
      <w:r>
        <w:rPr>
          <w:spacing w:val="-2"/>
        </w:rPr>
        <w:t xml:space="preserve"> </w:t>
      </w:r>
      <w:r>
        <w:rPr>
          <w:spacing w:val="-1"/>
        </w:rPr>
        <w:t>tissue</w:t>
      </w:r>
      <w:r>
        <w:rPr>
          <w:spacing w:val="-2"/>
        </w:rPr>
        <w:t xml:space="preserve"> </w:t>
      </w:r>
      <w:r>
        <w:rPr>
          <w:spacing w:val="-1"/>
        </w:rPr>
        <w:t>growth,</w:t>
      </w:r>
      <w:r>
        <w:rPr>
          <w:spacing w:val="2"/>
        </w:rPr>
        <w:t xml:space="preserve"> </w:t>
      </w:r>
      <w:r>
        <w:rPr>
          <w:spacing w:val="-1"/>
        </w:rPr>
        <w:t>repair, and</w:t>
      </w:r>
      <w:r>
        <w:rPr>
          <w:spacing w:val="-2"/>
        </w:rPr>
        <w:t xml:space="preserve"> </w:t>
      </w:r>
      <w:r>
        <w:rPr>
          <w:spacing w:val="-1"/>
        </w:rPr>
        <w:t xml:space="preserve">maintenance. </w:t>
      </w:r>
    </w:p>
    <w:p w:rsidR="00002388" w:rsidRDefault="0077551B" w:rsidP="00541209">
      <w:pPr>
        <w:pStyle w:val="BodyText"/>
        <w:kinsoku w:val="0"/>
        <w:overflowPunct w:val="0"/>
        <w:spacing w:before="72"/>
        <w:ind w:right="135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4105275" cy="2581275"/>
            <wp:effectExtent l="19050" t="0" r="0" b="0"/>
            <wp:docPr id="8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62625" cy="4281488"/>
                      <a:chOff x="3124200" y="1619250"/>
                      <a:chExt cx="5762625" cy="4281488"/>
                    </a:xfrm>
                  </a:grpSpPr>
                  <a:grpSp>
                    <a:nvGrpSpPr>
                      <a:cNvPr id="18" name="Group 17"/>
                      <a:cNvGrpSpPr/>
                    </a:nvGrpSpPr>
                    <a:grpSpPr>
                      <a:xfrm>
                        <a:off x="3124200" y="1619250"/>
                        <a:ext cx="5762625" cy="4281488"/>
                        <a:chOff x="3124200" y="1619250"/>
                        <a:chExt cx="5762625" cy="4281488"/>
                      </a:xfrm>
                    </a:grpSpPr>
                    <a:sp>
                      <a:nvSpPr>
                        <a:cNvPr id="3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24200" y="1619250"/>
                          <a:ext cx="5762625" cy="3990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1">
                              <a:solidFill>
                                <a:schemeClr val="tx2"/>
                              </a:solidFill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48581" y="2375645"/>
                          <a:ext cx="5186960" cy="438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 lIns="45720" r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2200" b="1" dirty="0">
                                <a:latin typeface="Arial" pitchFamily="34" charset="0"/>
                                <a:cs typeface="Arial" pitchFamily="34" charset="0"/>
                              </a:rPr>
                              <a:t>Ca</a:t>
                            </a:r>
                            <a:r>
                              <a:rPr lang="en-US" sz="2200" b="1" baseline="30000" dirty="0">
                                <a:latin typeface="Arial" pitchFamily="34" charset="0"/>
                                <a:cs typeface="Arial" pitchFamily="34" charset="0"/>
                              </a:rPr>
                              <a:t>2+</a:t>
                            </a:r>
                            <a:r>
                              <a:rPr lang="en-US" sz="2200" b="1" dirty="0">
                                <a:latin typeface="Arial" pitchFamily="34" charset="0"/>
                                <a:cs typeface="Arial" pitchFamily="34" charset="0"/>
                              </a:rPr>
                              <a:t> + </a:t>
                            </a:r>
                            <a:r>
                              <a:rPr lang="en-US" sz="2200" b="1" dirty="0" err="1">
                                <a:latin typeface="Arial" pitchFamily="34" charset="0"/>
                                <a:cs typeface="Arial" pitchFamily="34" charset="0"/>
                              </a:rPr>
                              <a:t>CaM</a:t>
                            </a:r>
                            <a:r>
                              <a:rPr lang="en-US" sz="2200" b="1" dirty="0">
                                <a:latin typeface="Arial" pitchFamily="34" charset="0"/>
                                <a:cs typeface="Arial" pitchFamily="34" charset="0"/>
                              </a:rPr>
                              <a:t>            Ca</a:t>
                            </a:r>
                            <a:r>
                              <a:rPr lang="en-US" sz="2200" b="1" baseline="30000" dirty="0">
                                <a:latin typeface="Arial" pitchFamily="34" charset="0"/>
                                <a:cs typeface="Arial" pitchFamily="34" charset="0"/>
                              </a:rPr>
                              <a:t>2+</a:t>
                            </a:r>
                            <a:r>
                              <a:rPr lang="en-US" sz="2200" b="1" dirty="0">
                                <a:latin typeface="Arial" pitchFamily="34" charset="0"/>
                                <a:cs typeface="Arial" pitchFamily="34" charset="0"/>
                              </a:rPr>
                              <a:t>CaM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81400" y="1752600"/>
                          <a:ext cx="1538202" cy="406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 lIns="45720" r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2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tPEMF</a:t>
                            </a:r>
                            <a:r>
                              <a:rPr lang="en-US" sz="2000" dirty="0" smtClean="0">
                                <a:latin typeface="Arial" pitchFamily="34" charset="0"/>
                                <a:cs typeface="Arial" pitchFamily="34" charset="0"/>
                              </a:rPr>
                              <a:t>™</a:t>
                            </a:r>
                            <a:endParaRPr lang="en-US" sz="2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04041" y="2778464"/>
                          <a:ext cx="4936556" cy="2809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 lIns="45720" r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tPEMF</a:t>
                            </a:r>
                            <a:r>
                              <a:rPr lang="en-US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en-US" sz="1200" dirty="0">
                                <a:latin typeface="Arial" pitchFamily="34" charset="0"/>
                                <a:cs typeface="Arial" pitchFamily="34" charset="0"/>
                              </a:rPr>
                              <a:t>increases Ca</a:t>
                            </a:r>
                            <a:r>
                              <a:rPr lang="en-US" sz="1200" baseline="30000" dirty="0">
                                <a:latin typeface="Arial" pitchFamily="34" charset="0"/>
                                <a:cs typeface="Arial" pitchFamily="34" charset="0"/>
                              </a:rPr>
                              <a:t>2+</a:t>
                            </a:r>
                            <a:r>
                              <a:rPr lang="en-US" sz="1200" dirty="0">
                                <a:latin typeface="Arial" pitchFamily="34" charset="0"/>
                                <a:cs typeface="Arial" pitchFamily="34" charset="0"/>
                              </a:rPr>
                              <a:t> binding to </a:t>
                            </a:r>
                            <a:r>
                              <a:rPr lang="en-US" sz="1200" dirty="0" err="1">
                                <a:latin typeface="Arial" pitchFamily="34" charset="0"/>
                                <a:cs typeface="Arial" pitchFamily="34" charset="0"/>
                              </a:rPr>
                              <a:t>CaM</a:t>
                            </a:r>
                            <a:r>
                              <a:rPr lang="en-US" sz="1200" dirty="0">
                                <a:latin typeface="Arial" pitchFamily="34" charset="0"/>
                                <a:cs typeface="Arial" pitchFamily="34" charset="0"/>
                              </a:rPr>
                              <a:t> in milliseconds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42958" y="3041595"/>
                          <a:ext cx="5186960" cy="436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 lIns="45720" r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2200" b="1" dirty="0">
                                <a:latin typeface="Arial" pitchFamily="34" charset="0"/>
                                <a:cs typeface="Arial" pitchFamily="34" charset="0"/>
                              </a:rPr>
                              <a:t>Ca</a:t>
                            </a:r>
                            <a:r>
                              <a:rPr lang="en-US" sz="2200" b="1" baseline="30000" dirty="0">
                                <a:latin typeface="Arial" pitchFamily="34" charset="0"/>
                                <a:cs typeface="Arial" pitchFamily="34" charset="0"/>
                              </a:rPr>
                              <a:t>2+</a:t>
                            </a:r>
                            <a:r>
                              <a:rPr lang="en-US" sz="2200" b="1" dirty="0">
                                <a:latin typeface="Arial" pitchFamily="34" charset="0"/>
                                <a:cs typeface="Arial" pitchFamily="34" charset="0"/>
                              </a:rPr>
                              <a:t>CaM  + </a:t>
                            </a:r>
                            <a:r>
                              <a:rPr lang="en-US" sz="2200" b="1" dirty="0" err="1">
                                <a:latin typeface="Arial" pitchFamily="34" charset="0"/>
                                <a:cs typeface="Arial" pitchFamily="34" charset="0"/>
                              </a:rPr>
                              <a:t>cNOS</a:t>
                            </a:r>
                            <a:r>
                              <a:rPr lang="en-US" sz="2200" b="1" dirty="0">
                                <a:latin typeface="Arial" pitchFamily="34" charset="0"/>
                                <a:cs typeface="Arial" pitchFamily="34" charset="0"/>
                              </a:rPr>
                              <a:t>       NO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98418" y="3509384"/>
                          <a:ext cx="4936556" cy="738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 lIns="45720" r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1200" dirty="0">
                                <a:latin typeface="Arial" pitchFamily="34" charset="0"/>
                                <a:cs typeface="Arial" pitchFamily="34" charset="0"/>
                              </a:rPr>
                              <a:t>Ca</a:t>
                            </a:r>
                            <a:r>
                              <a:rPr lang="en-US" sz="1200" baseline="30000" dirty="0">
                                <a:latin typeface="Arial" pitchFamily="34" charset="0"/>
                                <a:cs typeface="Arial" pitchFamily="34" charset="0"/>
                              </a:rPr>
                              <a:t>2+</a:t>
                            </a:r>
                            <a:r>
                              <a:rPr lang="en-US" sz="1200" dirty="0">
                                <a:latin typeface="Arial" pitchFamily="34" charset="0"/>
                                <a:cs typeface="Arial" pitchFamily="34" charset="0"/>
                              </a:rPr>
                              <a:t>CaM binds to </a:t>
                            </a:r>
                            <a:r>
                              <a:rPr lang="en-US" sz="1200" dirty="0" err="1">
                                <a:latin typeface="Arial" pitchFamily="34" charset="0"/>
                                <a:cs typeface="Arial" pitchFamily="34" charset="0"/>
                              </a:rPr>
                              <a:t>cNOS</a:t>
                            </a:r>
                            <a:r>
                              <a:rPr lang="en-US" sz="1200" dirty="0">
                                <a:latin typeface="Arial" pitchFamily="34" charset="0"/>
                                <a:cs typeface="Arial" pitchFamily="34" charset="0"/>
                              </a:rPr>
                              <a:t>, catalyzes NO release instantaneously increasing blood and lymph flow. </a:t>
                            </a:r>
                            <a:endParaRPr lang="en-US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Pain </a:t>
                            </a:r>
                            <a:r>
                              <a:rPr lang="en-US" sz="1200" dirty="0">
                                <a:latin typeface="Arial" pitchFamily="34" charset="0"/>
                                <a:cs typeface="Arial" pitchFamily="34" charset="0"/>
                              </a:rPr>
                              <a:t>and Edema decrease in seconds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52241" y="4328016"/>
                          <a:ext cx="5186960" cy="436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 lIns="45720" r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2200" b="1" dirty="0">
                                <a:latin typeface="Arial" pitchFamily="34" charset="0"/>
                                <a:cs typeface="Arial" pitchFamily="34" charset="0"/>
                              </a:rPr>
                              <a:t>NO    </a:t>
                            </a:r>
                            <a:r>
                              <a:rPr lang="en-US" sz="2200" b="1" dirty="0" err="1">
                                <a:latin typeface="Arial" pitchFamily="34" charset="0"/>
                                <a:cs typeface="Arial" pitchFamily="34" charset="0"/>
                              </a:rPr>
                              <a:t>cGMP</a:t>
                            </a:r>
                            <a:r>
                              <a:rPr lang="en-US" sz="2200" b="1" dirty="0">
                                <a:latin typeface="Arial" pitchFamily="34" charset="0"/>
                                <a:cs typeface="Arial" pitchFamily="34" charset="0"/>
                              </a:rPr>
                              <a:t>    Growth Factors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07701" y="4795805"/>
                          <a:ext cx="4936556" cy="84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 lIns="45720" r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457200" eaLnBrk="0" hangingPunct="0">
                              <a:spcBef>
                                <a:spcPct val="50000"/>
                              </a:spcBef>
                              <a:tabLst>
                                <a:tab pos="288925" algn="l"/>
                                <a:tab pos="1431925" algn="l"/>
                              </a:tabLst>
                            </a:pPr>
                            <a:r>
                              <a:rPr lang="en-US" sz="1200" b="1" dirty="0">
                                <a:cs typeface="Times New Roman" pitchFamily="18" charset="0"/>
                              </a:rPr>
                              <a:t>	</a:t>
                            </a:r>
                            <a:r>
                              <a:rPr lang="en-US" sz="1200" dirty="0">
                                <a:latin typeface="Arial" pitchFamily="34" charset="0"/>
                                <a:cs typeface="Arial" pitchFamily="34" charset="0"/>
                              </a:rPr>
                              <a:t>FGF-2/VEGF	Angiogenesis (hours/days)</a:t>
                            </a:r>
                          </a:p>
                          <a:p>
                            <a:pPr defTabSz="457200" eaLnBrk="0" hangingPunct="0">
                              <a:spcBef>
                                <a:spcPct val="50000"/>
                              </a:spcBef>
                              <a:tabLst>
                                <a:tab pos="288925" algn="l"/>
                                <a:tab pos="1431925" algn="l"/>
                              </a:tabLst>
                            </a:pPr>
                            <a:r>
                              <a:rPr lang="en-US" sz="1200" dirty="0">
                                <a:latin typeface="Arial" pitchFamily="34" charset="0"/>
                                <a:cs typeface="Arial" pitchFamily="34" charset="0"/>
                              </a:rPr>
                              <a:t>	TNF-</a:t>
                            </a:r>
                            <a:r>
                              <a:rPr lang="el-GR" sz="1200" dirty="0">
                                <a:latin typeface="Arial" pitchFamily="34" charset="0"/>
                                <a:cs typeface="Arial" pitchFamily="34" charset="0"/>
                              </a:rPr>
                              <a:t>α</a:t>
                            </a:r>
                            <a:r>
                              <a:rPr lang="en-US" sz="1200" dirty="0">
                                <a:latin typeface="Arial" pitchFamily="34" charset="0"/>
                                <a:cs typeface="Arial" pitchFamily="34" charset="0"/>
                              </a:rPr>
                              <a:t>    	Collagen/Granulation (days)</a:t>
                            </a:r>
                          </a:p>
                          <a:p>
                            <a:pPr defTabSz="457200" eaLnBrk="0" hangingPunct="0">
                              <a:spcBef>
                                <a:spcPct val="50000"/>
                              </a:spcBef>
                              <a:tabLst>
                                <a:tab pos="288925" algn="l"/>
                                <a:tab pos="1431925" algn="l"/>
                              </a:tabLst>
                            </a:pPr>
                            <a:r>
                              <a:rPr lang="en-US" sz="1200" dirty="0">
                                <a:latin typeface="Arial" pitchFamily="34" charset="0"/>
                                <a:cs typeface="Arial" pitchFamily="34" charset="0"/>
                              </a:rPr>
                              <a:t>	TGF-B   	Remodeling (days/weeks)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81600" y="2590800"/>
                          <a:ext cx="77079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square" lIns="45720" r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14800" y="2133600"/>
                          <a:ext cx="128467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square" lIns="45720" r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019800" y="3276600"/>
                          <a:ext cx="4743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square" lIns="45720" r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" name="Line 2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285222" y="4572000"/>
                          <a:ext cx="22022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square" lIns="45720" r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" name="Line 2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191000" y="4572000"/>
                          <a:ext cx="22022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square" lIns="45720" r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 Box 3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48200" y="2133600"/>
                          <a:ext cx="1838325" cy="274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 lIns="45720" rIns="4572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1200" dirty="0">
                                <a:latin typeface="Arial" pitchFamily="34" charset="0"/>
                                <a:cs typeface="Arial" pitchFamily="34" charset="0"/>
                              </a:rPr>
                              <a:t>Voltage dependent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75849" y="5686425"/>
                          <a:ext cx="5701451" cy="214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/>
                            <a:r>
                              <a:rPr lang="en-US" sz="800" baseline="30000" dirty="0">
                                <a:latin typeface="Arial" pitchFamily="34" charset="0"/>
                                <a:cs typeface="Arial" pitchFamily="34" charset="0"/>
                              </a:rPr>
                              <a:t>1</a:t>
                            </a:r>
                            <a:r>
                              <a:rPr lang="en-US" sz="800" dirty="0">
                                <a:latin typeface="Arial" pitchFamily="34" charset="0"/>
                                <a:cs typeface="Arial" pitchFamily="34" charset="0"/>
                              </a:rPr>
                              <a:t> Casper et al., </a:t>
                            </a:r>
                            <a:r>
                              <a:rPr lang="en-US" sz="800" dirty="0" err="1">
                                <a:latin typeface="Arial" pitchFamily="34" charset="0"/>
                                <a:cs typeface="Arial" pitchFamily="34" charset="0"/>
                              </a:rPr>
                              <a:t>SfN</a:t>
                            </a:r>
                            <a:r>
                              <a:rPr lang="en-US" sz="800" dirty="0">
                                <a:latin typeface="Arial" pitchFamily="34" charset="0"/>
                                <a:cs typeface="Arial" pitchFamily="34" charset="0"/>
                              </a:rPr>
                              <a:t>, 2008, BEMS 2009; Pilla, BEMS, 2009</a:t>
                            </a:r>
                            <a:endParaRPr lang="en-US" sz="800" dirty="0">
                              <a:solidFill>
                                <a:schemeClr val="tx2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41209" w:rsidRDefault="00541209" w:rsidP="00541209">
      <w:pPr>
        <w:pStyle w:val="BodyText"/>
        <w:kinsoku w:val="0"/>
        <w:overflowPunct w:val="0"/>
        <w:spacing w:before="72"/>
        <w:ind w:right="135"/>
        <w:jc w:val="center"/>
        <w:rPr>
          <w:spacing w:val="-2"/>
        </w:rPr>
      </w:pPr>
    </w:p>
    <w:p w:rsidR="003D13FE" w:rsidRDefault="00B557EC" w:rsidP="003D13FE">
      <w:pPr>
        <w:pStyle w:val="BodyText"/>
        <w:keepLines/>
        <w:kinsoku w:val="0"/>
        <w:overflowPunct w:val="0"/>
        <w:ind w:right="135"/>
        <w:rPr>
          <w:spacing w:val="-1"/>
        </w:rPr>
      </w:pPr>
      <w:r>
        <w:rPr>
          <w:spacing w:val="-1"/>
        </w:rPr>
        <w:t>The Loop’s</w:t>
      </w:r>
      <w:r w:rsidR="00002388">
        <w:rPr>
          <w:spacing w:val="-2"/>
        </w:rPr>
        <w:t xml:space="preserve"> </w:t>
      </w:r>
      <w:r w:rsidR="00002388">
        <w:rPr>
          <w:spacing w:val="-1"/>
        </w:rPr>
        <w:t>carrier</w:t>
      </w:r>
      <w:r w:rsidR="00002388">
        <w:rPr>
          <w:spacing w:val="2"/>
        </w:rPr>
        <w:t xml:space="preserve"> </w:t>
      </w:r>
      <w:r w:rsidR="00002388">
        <w:rPr>
          <w:spacing w:val="-1"/>
        </w:rPr>
        <w:t>signal</w:t>
      </w:r>
      <w:r>
        <w:rPr>
          <w:spacing w:val="-1"/>
        </w:rPr>
        <w:t xml:space="preserve"> that</w:t>
      </w:r>
      <w:r w:rsidR="00002388">
        <w:rPr>
          <w:spacing w:val="-3"/>
        </w:rPr>
        <w:t xml:space="preserve"> </w:t>
      </w:r>
      <w:r>
        <w:rPr>
          <w:spacing w:val="-1"/>
        </w:rPr>
        <w:t>transmits</w:t>
      </w:r>
      <w:r w:rsidR="00002388">
        <w:t xml:space="preserve"> the</w:t>
      </w:r>
      <w:r w:rsidR="00002388">
        <w:rPr>
          <w:spacing w:val="-2"/>
        </w:rPr>
        <w:t xml:space="preserve"> </w:t>
      </w:r>
      <w:r w:rsidR="00002388">
        <w:rPr>
          <w:spacing w:val="-1"/>
        </w:rPr>
        <w:t>pulsed</w:t>
      </w:r>
      <w:r w:rsidR="00002388">
        <w:rPr>
          <w:spacing w:val="-2"/>
        </w:rPr>
        <w:t xml:space="preserve"> </w:t>
      </w:r>
      <w:r w:rsidR="00002388">
        <w:rPr>
          <w:spacing w:val="-1"/>
        </w:rPr>
        <w:t>magnetic</w:t>
      </w:r>
      <w:r w:rsidR="00002388">
        <w:rPr>
          <w:spacing w:val="-2"/>
        </w:rPr>
        <w:t xml:space="preserve"> </w:t>
      </w:r>
      <w:r w:rsidR="00002388">
        <w:rPr>
          <w:spacing w:val="-1"/>
        </w:rPr>
        <w:t>field</w:t>
      </w:r>
      <w:r w:rsidR="00002388">
        <w:t xml:space="preserve"> </w:t>
      </w:r>
      <w:r w:rsidR="00002388">
        <w:rPr>
          <w:spacing w:val="-1"/>
        </w:rPr>
        <w:t>is</w:t>
      </w:r>
      <w:r w:rsidR="00002388">
        <w:rPr>
          <w:spacing w:val="-2"/>
        </w:rPr>
        <w:t xml:space="preserve"> </w:t>
      </w:r>
      <w:r w:rsidR="00002388">
        <w:rPr>
          <w:spacing w:val="-1"/>
        </w:rPr>
        <w:t>tightly</w:t>
      </w:r>
      <w:r w:rsidR="00002388">
        <w:rPr>
          <w:spacing w:val="-2"/>
        </w:rPr>
        <w:t xml:space="preserve"> </w:t>
      </w:r>
      <w:r w:rsidR="00002388">
        <w:rPr>
          <w:spacing w:val="-1"/>
        </w:rPr>
        <w:t>regulated</w:t>
      </w:r>
      <w:r w:rsidR="00002388">
        <w:t xml:space="preserve"> </w:t>
      </w:r>
      <w:r w:rsidR="00002388">
        <w:rPr>
          <w:spacing w:val="-1"/>
        </w:rPr>
        <w:t>by</w:t>
      </w:r>
      <w:r w:rsidR="00002388">
        <w:rPr>
          <w:spacing w:val="-2"/>
        </w:rPr>
        <w:t xml:space="preserve"> </w:t>
      </w:r>
      <w:r w:rsidR="00002388">
        <w:t xml:space="preserve">the </w:t>
      </w:r>
      <w:r w:rsidR="00002388">
        <w:rPr>
          <w:spacing w:val="-1"/>
        </w:rPr>
        <w:t>FDA</w:t>
      </w:r>
      <w:r w:rsidR="00002388">
        <w:rPr>
          <w:spacing w:val="39"/>
        </w:rPr>
        <w:t xml:space="preserve"> </w:t>
      </w:r>
      <w:r w:rsidR="00002388">
        <w:rPr>
          <w:spacing w:val="-1"/>
        </w:rPr>
        <w:t>and</w:t>
      </w:r>
      <w:r w:rsidR="00002388">
        <w:t xml:space="preserve"> </w:t>
      </w:r>
      <w:r w:rsidR="00002388">
        <w:rPr>
          <w:spacing w:val="-1"/>
        </w:rPr>
        <w:t>FCC</w:t>
      </w:r>
      <w:r w:rsidR="00002388">
        <w:t xml:space="preserve"> </w:t>
      </w:r>
      <w:r w:rsidR="00002388">
        <w:rPr>
          <w:spacing w:val="-1"/>
        </w:rPr>
        <w:t>and</w:t>
      </w:r>
      <w:r w:rsidR="00002388">
        <w:rPr>
          <w:spacing w:val="1"/>
        </w:rPr>
        <w:t xml:space="preserve"> </w:t>
      </w:r>
      <w:r w:rsidR="00002388">
        <w:rPr>
          <w:spacing w:val="-1"/>
        </w:rPr>
        <w:t>is authorized</w:t>
      </w:r>
      <w:r w:rsidR="00002388">
        <w:rPr>
          <w:spacing w:val="-2"/>
        </w:rPr>
        <w:t xml:space="preserve"> </w:t>
      </w:r>
      <w:r w:rsidR="00002388">
        <w:t>for</w:t>
      </w:r>
      <w:r w:rsidR="00002388">
        <w:rPr>
          <w:spacing w:val="2"/>
        </w:rPr>
        <w:t xml:space="preserve"> </w:t>
      </w:r>
      <w:r w:rsidR="00002388">
        <w:rPr>
          <w:spacing w:val="-2"/>
        </w:rPr>
        <w:t>PEMF</w:t>
      </w:r>
      <w:r w:rsidR="00002388">
        <w:t xml:space="preserve"> </w:t>
      </w:r>
      <w:r w:rsidR="00002388">
        <w:rPr>
          <w:spacing w:val="-1"/>
        </w:rPr>
        <w:t>medical</w:t>
      </w:r>
      <w:r w:rsidR="00002388">
        <w:t xml:space="preserve"> </w:t>
      </w:r>
      <w:r w:rsidR="00002388">
        <w:rPr>
          <w:spacing w:val="-1"/>
        </w:rPr>
        <w:t>applications.</w:t>
      </w:r>
      <w:r w:rsidR="00002388">
        <w:rPr>
          <w:spacing w:val="3"/>
        </w:rPr>
        <w:t xml:space="preserve"> </w:t>
      </w:r>
      <w:r w:rsidR="00002388">
        <w:rPr>
          <w:spacing w:val="-1"/>
        </w:rPr>
        <w:t>Although</w:t>
      </w:r>
      <w:r w:rsidR="00002388">
        <w:rPr>
          <w:spacing w:val="-2"/>
        </w:rPr>
        <w:t xml:space="preserve"> </w:t>
      </w:r>
      <w:r w:rsidR="00002388">
        <w:t>the</w:t>
      </w:r>
      <w:r w:rsidR="00002388">
        <w:rPr>
          <w:spacing w:val="-4"/>
        </w:rPr>
        <w:t xml:space="preserve"> </w:t>
      </w:r>
      <w:r w:rsidR="00002388">
        <w:rPr>
          <w:spacing w:val="-1"/>
        </w:rPr>
        <w:t>Loop’s</w:t>
      </w:r>
      <w:r w:rsidR="00002388">
        <w:rPr>
          <w:spacing w:val="1"/>
        </w:rPr>
        <w:t xml:space="preserve"> </w:t>
      </w:r>
      <w:r w:rsidR="00002388">
        <w:rPr>
          <w:spacing w:val="-1"/>
        </w:rPr>
        <w:t>signal</w:t>
      </w:r>
      <w:r w:rsidR="00002388">
        <w:rPr>
          <w:spacing w:val="29"/>
        </w:rPr>
        <w:t xml:space="preserve"> </w:t>
      </w:r>
      <w:r w:rsidR="00002388">
        <w:rPr>
          <w:spacing w:val="-1"/>
        </w:rPr>
        <w:t>strength</w:t>
      </w:r>
      <w:r w:rsidR="00002388">
        <w:t xml:space="preserve"> </w:t>
      </w:r>
      <w:r w:rsidR="00002388">
        <w:rPr>
          <w:spacing w:val="-1"/>
        </w:rPr>
        <w:t>is</w:t>
      </w:r>
      <w:r w:rsidR="00002388">
        <w:rPr>
          <w:spacing w:val="-2"/>
        </w:rPr>
        <w:t xml:space="preserve"> </w:t>
      </w:r>
      <w:r w:rsidR="00002388">
        <w:rPr>
          <w:spacing w:val="-1"/>
        </w:rPr>
        <w:t>several</w:t>
      </w:r>
      <w:r w:rsidR="00002388">
        <w:t xml:space="preserve"> </w:t>
      </w:r>
      <w:r w:rsidR="00002388">
        <w:rPr>
          <w:spacing w:val="-1"/>
        </w:rPr>
        <w:t>orders</w:t>
      </w:r>
      <w:r w:rsidR="00002388">
        <w:rPr>
          <w:spacing w:val="1"/>
        </w:rPr>
        <w:t xml:space="preserve"> </w:t>
      </w:r>
      <w:r w:rsidR="00002388">
        <w:rPr>
          <w:spacing w:val="-2"/>
        </w:rPr>
        <w:t>of</w:t>
      </w:r>
      <w:r w:rsidR="00002388">
        <w:rPr>
          <w:spacing w:val="-1"/>
        </w:rPr>
        <w:t xml:space="preserve"> magnitude</w:t>
      </w:r>
      <w:r w:rsidR="00002388">
        <w:t xml:space="preserve"> </w:t>
      </w:r>
      <w:r w:rsidR="00002388">
        <w:rPr>
          <w:spacing w:val="-1"/>
        </w:rPr>
        <w:t>below</w:t>
      </w:r>
      <w:r w:rsidR="00002388">
        <w:rPr>
          <w:spacing w:val="-3"/>
        </w:rPr>
        <w:t xml:space="preserve"> </w:t>
      </w:r>
      <w:r w:rsidR="00002388">
        <w:t>the</w:t>
      </w:r>
      <w:r w:rsidR="00002388">
        <w:rPr>
          <w:spacing w:val="-2"/>
        </w:rPr>
        <w:t xml:space="preserve"> </w:t>
      </w:r>
      <w:r w:rsidR="00002388">
        <w:rPr>
          <w:spacing w:val="-1"/>
        </w:rPr>
        <w:t>FCC</w:t>
      </w:r>
      <w:r w:rsidR="00002388">
        <w:t xml:space="preserve"> exposure </w:t>
      </w:r>
      <w:r w:rsidR="00002388">
        <w:rPr>
          <w:spacing w:val="-2"/>
        </w:rPr>
        <w:t>limit</w:t>
      </w:r>
      <w:r w:rsidR="00002388">
        <w:rPr>
          <w:spacing w:val="2"/>
        </w:rPr>
        <w:t xml:space="preserve"> </w:t>
      </w:r>
      <w:r w:rsidR="00002388">
        <w:rPr>
          <w:spacing w:val="-1"/>
        </w:rPr>
        <w:t>on</w:t>
      </w:r>
      <w:r w:rsidR="00002388">
        <w:rPr>
          <w:spacing w:val="-2"/>
        </w:rPr>
        <w:t xml:space="preserve"> </w:t>
      </w:r>
      <w:r w:rsidR="00002388">
        <w:rPr>
          <w:spacing w:val="-1"/>
        </w:rPr>
        <w:t>cell</w:t>
      </w:r>
      <w:r w:rsidR="00002388">
        <w:t xml:space="preserve"> </w:t>
      </w:r>
      <w:r w:rsidR="00002388">
        <w:rPr>
          <w:spacing w:val="-1"/>
        </w:rPr>
        <w:t>phone</w:t>
      </w:r>
      <w:r w:rsidR="00002388">
        <w:t xml:space="preserve"> </w:t>
      </w:r>
      <w:r w:rsidR="00002388">
        <w:rPr>
          <w:spacing w:val="-1"/>
        </w:rPr>
        <w:t>signal</w:t>
      </w:r>
      <w:r w:rsidR="00002388">
        <w:t xml:space="preserve"> </w:t>
      </w:r>
      <w:r w:rsidR="00002388">
        <w:rPr>
          <w:spacing w:val="-1"/>
        </w:rPr>
        <w:t xml:space="preserve">strength, </w:t>
      </w:r>
      <w:r w:rsidR="00002388">
        <w:t>its</w:t>
      </w:r>
      <w:r w:rsidR="00002388">
        <w:rPr>
          <w:spacing w:val="47"/>
        </w:rPr>
        <w:t xml:space="preserve"> </w:t>
      </w:r>
      <w:r w:rsidR="00002388">
        <w:rPr>
          <w:spacing w:val="-1"/>
        </w:rPr>
        <w:t>unique</w:t>
      </w:r>
      <w:r w:rsidR="00002388">
        <w:rPr>
          <w:spacing w:val="1"/>
        </w:rPr>
        <w:t xml:space="preserve"> </w:t>
      </w:r>
      <w:r w:rsidR="00002388">
        <w:rPr>
          <w:spacing w:val="-1"/>
        </w:rPr>
        <w:t>signal</w:t>
      </w:r>
      <w:r w:rsidR="00002388">
        <w:t xml:space="preserve"> </w:t>
      </w:r>
      <w:r w:rsidR="00002388">
        <w:rPr>
          <w:spacing w:val="-1"/>
        </w:rPr>
        <w:t>characteristics</w:t>
      </w:r>
      <w:r w:rsidR="00002388">
        <w:rPr>
          <w:spacing w:val="1"/>
        </w:rPr>
        <w:t xml:space="preserve"> </w:t>
      </w:r>
      <w:r w:rsidR="00002388">
        <w:rPr>
          <w:spacing w:val="-1"/>
        </w:rPr>
        <w:t>enable</w:t>
      </w:r>
      <w:r w:rsidR="00002388">
        <w:t xml:space="preserve"> </w:t>
      </w:r>
      <w:r w:rsidR="00002388">
        <w:rPr>
          <w:spacing w:val="-1"/>
        </w:rPr>
        <w:t>it</w:t>
      </w:r>
      <w:r w:rsidR="00002388">
        <w:t xml:space="preserve"> to</w:t>
      </w:r>
      <w:r w:rsidR="00002388">
        <w:rPr>
          <w:spacing w:val="-4"/>
        </w:rPr>
        <w:t xml:space="preserve"> </w:t>
      </w:r>
      <w:r w:rsidR="00002388">
        <w:rPr>
          <w:spacing w:val="-1"/>
        </w:rPr>
        <w:t>enhance the normal anti-inflammatory</w:t>
      </w:r>
      <w:r w:rsidR="00002388">
        <w:rPr>
          <w:spacing w:val="-4"/>
        </w:rPr>
        <w:t xml:space="preserve"> and repair </w:t>
      </w:r>
      <w:r w:rsidR="00002388">
        <w:rPr>
          <w:spacing w:val="-1"/>
        </w:rPr>
        <w:t>responses</w:t>
      </w:r>
      <w:r w:rsidR="00002388">
        <w:t xml:space="preserve"> </w:t>
      </w:r>
      <w:r w:rsidR="00002388">
        <w:rPr>
          <w:spacing w:val="-1"/>
        </w:rPr>
        <w:t>in</w:t>
      </w:r>
      <w:r w:rsidR="00002388">
        <w:rPr>
          <w:spacing w:val="1"/>
        </w:rPr>
        <w:t xml:space="preserve"> challenged </w:t>
      </w:r>
      <w:r w:rsidR="00002388">
        <w:rPr>
          <w:spacing w:val="-1"/>
        </w:rPr>
        <w:t>human</w:t>
      </w:r>
      <w:r w:rsidR="00002388">
        <w:rPr>
          <w:spacing w:val="35"/>
        </w:rPr>
        <w:t xml:space="preserve"> </w:t>
      </w:r>
      <w:r w:rsidR="00002388">
        <w:rPr>
          <w:spacing w:val="-1"/>
        </w:rPr>
        <w:t>and</w:t>
      </w:r>
      <w:r w:rsidR="00002388">
        <w:rPr>
          <w:spacing w:val="1"/>
        </w:rPr>
        <w:t xml:space="preserve"> </w:t>
      </w:r>
      <w:r w:rsidR="00002388">
        <w:rPr>
          <w:spacing w:val="-1"/>
        </w:rPr>
        <w:t>animal</w:t>
      </w:r>
      <w:r w:rsidR="00002388">
        <w:rPr>
          <w:spacing w:val="-2"/>
        </w:rPr>
        <w:t xml:space="preserve"> </w:t>
      </w:r>
      <w:r w:rsidR="00002388">
        <w:rPr>
          <w:spacing w:val="-1"/>
        </w:rPr>
        <w:t xml:space="preserve">tissue. </w:t>
      </w:r>
    </w:p>
    <w:p w:rsidR="00A7701F" w:rsidRDefault="00A7701F" w:rsidP="003D13FE">
      <w:pPr>
        <w:pStyle w:val="BodyText"/>
        <w:keepLines/>
        <w:kinsoku w:val="0"/>
        <w:overflowPunct w:val="0"/>
        <w:ind w:right="135"/>
        <w:rPr>
          <w:spacing w:val="-1"/>
        </w:rPr>
      </w:pPr>
    </w:p>
    <w:p w:rsidR="004C21DB" w:rsidRDefault="00A7701F" w:rsidP="004C21DB">
      <w:pPr>
        <w:pStyle w:val="BodyText"/>
        <w:overflowPunct w:val="0"/>
        <w:ind w:right="135"/>
        <w:rPr>
          <w:color w:val="000000"/>
        </w:rPr>
      </w:pPr>
      <w:r>
        <w:rPr>
          <w:spacing w:val="-1"/>
        </w:rPr>
        <w:t xml:space="preserve">Although, as mentioned above, several PEMF signals, including the BGS signal have been </w:t>
      </w:r>
      <w:r w:rsidR="0077551B">
        <w:rPr>
          <w:spacing w:val="-1"/>
        </w:rPr>
        <w:t xml:space="preserve">reported to reduce pain, not all PEMF signals deliver the same dose to the NO signaling cascade. </w:t>
      </w:r>
      <w:r w:rsidR="004C21DB">
        <w:rPr>
          <w:color w:val="000000"/>
          <w:spacing w:val="-1"/>
        </w:rPr>
        <w:t xml:space="preserve">Assisi’s </w:t>
      </w:r>
      <w:proofErr w:type="spellStart"/>
      <w:r w:rsidR="004C21DB">
        <w:rPr>
          <w:color w:val="000000"/>
          <w:spacing w:val="-1"/>
        </w:rPr>
        <w:t>tPEMF</w:t>
      </w:r>
      <w:proofErr w:type="spellEnd"/>
      <w:r w:rsidR="004C21DB">
        <w:rPr>
          <w:color w:val="000000"/>
          <w:spacing w:val="-1"/>
        </w:rPr>
        <w:t xml:space="preserve"> signal delivers the largest effective dose to the NO signaling pathway. No other PEMF signal has been purposely configured in this manner. As a result, other PEMF devices are unlikely to reduce pain or inflammation as rapidly or effectively as the Assisi Loop.</w:t>
      </w:r>
    </w:p>
    <w:p w:rsidR="00593958" w:rsidRPr="00593958" w:rsidRDefault="00593958" w:rsidP="00593958">
      <w:pPr>
        <w:pStyle w:val="BodyText"/>
        <w:keepLines/>
        <w:kinsoku w:val="0"/>
        <w:overflowPunct w:val="0"/>
        <w:ind w:right="135"/>
        <w:rPr>
          <w:spacing w:val="-1"/>
        </w:rPr>
      </w:pPr>
    </w:p>
    <w:p w:rsidR="007B6C68" w:rsidRDefault="00254043" w:rsidP="00233E53">
      <w:pPr>
        <w:pStyle w:val="BodyText"/>
        <w:kinsoku w:val="0"/>
        <w:overflowPunct w:val="0"/>
        <w:spacing w:before="72"/>
        <w:ind w:left="0" w:right="135"/>
        <w:rPr>
          <w:spacing w:val="-2"/>
        </w:rPr>
      </w:pPr>
      <w:r>
        <w:rPr>
          <w:noProof/>
          <w:spacing w:val="-2"/>
          <w:lang w:eastAsia="zh-TW"/>
        </w:rPr>
        <w:pict>
          <v:shape id="_x0000_s1028" type="#_x0000_t202" style="position:absolute;margin-left:273.9pt;margin-top:426pt;width:219.6pt;height:127.5pt;z-index:251660288;mso-position-horizontal-relative:margin;mso-position-vertical-relative:margin;mso-width-relative:margin;mso-height-relative:margin" fillcolor="#d8d8d8 [2732]" stroked="f">
            <v:textbox>
              <w:txbxContent>
                <w:p w:rsidR="00593958" w:rsidRPr="00DE04BB" w:rsidRDefault="00593958" w:rsidP="00593958">
                  <w:pPr>
                    <w:pStyle w:val="BodyText"/>
                    <w:keepLines/>
                    <w:kinsoku w:val="0"/>
                    <w:overflowPunct w:val="0"/>
                    <w:ind w:left="0" w:right="135"/>
                    <w:rPr>
                      <w:i/>
                      <w:spacing w:val="-1"/>
                      <w:sz w:val="18"/>
                      <w:szCs w:val="18"/>
                      <w:vertAlign w:val="superscript"/>
                    </w:rPr>
                  </w:pPr>
                  <w:r w:rsidRPr="0077551B">
                    <w:rPr>
                      <w:i/>
                      <w:sz w:val="18"/>
                      <w:szCs w:val="18"/>
                    </w:rPr>
                    <w:t xml:space="preserve">Bar graph depicting the relative effectiveness of </w:t>
                  </w:r>
                  <w:r>
                    <w:rPr>
                      <w:i/>
                      <w:sz w:val="18"/>
                      <w:szCs w:val="18"/>
                    </w:rPr>
                    <w:t>PEMF</w:t>
                  </w:r>
                  <w:r w:rsidR="00BC60C2">
                    <w:rPr>
                      <w:i/>
                      <w:sz w:val="18"/>
                      <w:szCs w:val="18"/>
                    </w:rPr>
                    <w:t>-labeled</w:t>
                  </w:r>
                  <w:r>
                    <w:rPr>
                      <w:i/>
                      <w:sz w:val="18"/>
                      <w:szCs w:val="18"/>
                    </w:rPr>
                    <w:t xml:space="preserve"> devices used in </w:t>
                  </w:r>
                  <w:r w:rsidR="00BC60C2">
                    <w:rPr>
                      <w:i/>
                      <w:sz w:val="18"/>
                      <w:szCs w:val="18"/>
                    </w:rPr>
                    <w:t xml:space="preserve">human and </w:t>
                  </w:r>
                  <w:r>
                    <w:rPr>
                      <w:i/>
                      <w:sz w:val="18"/>
                      <w:szCs w:val="18"/>
                    </w:rPr>
                    <w:t>v</w:t>
                  </w:r>
                  <w:r w:rsidRPr="0077551B">
                    <w:rPr>
                      <w:i/>
                      <w:sz w:val="18"/>
                      <w:szCs w:val="18"/>
                    </w:rPr>
                    <w:t xml:space="preserve">eterinary </w:t>
                  </w:r>
                  <w:r w:rsidRPr="0077551B">
                    <w:rPr>
                      <w:i/>
                      <w:sz w:val="18"/>
                      <w:szCs w:val="18"/>
                    </w:rPr>
                    <w:t>applications</w:t>
                  </w:r>
                  <w:bookmarkStart w:id="0" w:name="_GoBack"/>
                  <w:bookmarkEnd w:id="0"/>
                  <w:r w:rsidRPr="0077551B">
                    <w:rPr>
                      <w:i/>
                      <w:sz w:val="18"/>
                      <w:szCs w:val="18"/>
                    </w:rPr>
                    <w:t>. This analysis is based upon the known effect of PEMF on nitric oxide (NO) signaling which, in turn, enhances the management of pain and inflammation</w:t>
                  </w:r>
                  <w:r w:rsidRPr="0077551B">
                    <w:rPr>
                      <w:i/>
                      <w:sz w:val="18"/>
                      <w:szCs w:val="18"/>
                      <w:vertAlign w:val="superscript"/>
                    </w:rPr>
                    <w:t>1-6</w:t>
                  </w:r>
                  <w:r w:rsidRPr="0077551B">
                    <w:rPr>
                      <w:i/>
                      <w:sz w:val="18"/>
                      <w:szCs w:val="18"/>
                    </w:rPr>
                    <w:t xml:space="preserve">. The bars were </w:t>
                  </w:r>
                  <w:r w:rsidRPr="0077551B">
                    <w:rPr>
                      <w:i/>
                      <w:spacing w:val="-1"/>
                      <w:sz w:val="18"/>
                      <w:szCs w:val="18"/>
                    </w:rPr>
                    <w:t>created</w:t>
                  </w:r>
                  <w:r w:rsidRPr="0077551B">
                    <w:rPr>
                      <w:i/>
                      <w:sz w:val="18"/>
                      <w:szCs w:val="18"/>
                    </w:rPr>
                    <w:t xml:space="preserve"> by evaluating the PEMF signal amplitude at the calcium binding step in the NO signaling pathway</w:t>
                  </w:r>
                  <w:r w:rsidRPr="0077551B">
                    <w:rPr>
                      <w:i/>
                      <w:sz w:val="18"/>
                      <w:szCs w:val="18"/>
                      <w:vertAlign w:val="superscript"/>
                    </w:rPr>
                    <w:t>2</w:t>
                  </w:r>
                  <w:r w:rsidRPr="0077551B">
                    <w:rPr>
                      <w:i/>
                      <w:sz w:val="18"/>
                      <w:szCs w:val="18"/>
                    </w:rPr>
                    <w:t>. As may be seen, the Assisi Loop is expected to produce substantially faster pain relief.</w:t>
                  </w:r>
                  <w:r w:rsidR="00DE04BB">
                    <w:rPr>
                      <w:i/>
                      <w:sz w:val="18"/>
                      <w:szCs w:val="18"/>
                      <w:vertAlign w:val="superscript"/>
                    </w:rPr>
                    <w:t>7-9</w:t>
                  </w:r>
                </w:p>
              </w:txbxContent>
            </v:textbox>
            <w10:wrap type="square" anchorx="margin" anchory="margin"/>
          </v:shape>
        </w:pict>
      </w:r>
      <w:r w:rsidR="00BC60C2">
        <w:rPr>
          <w:noProof/>
          <w:spacing w:val="-2"/>
        </w:rPr>
        <w:drawing>
          <wp:inline distT="0" distB="0" distL="0" distR="0">
            <wp:extent cx="3143659" cy="2181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sage Chart with product type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4537" cy="219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5A" w:rsidRDefault="00B2035A" w:rsidP="00233E53">
      <w:pPr>
        <w:pStyle w:val="BodyText"/>
        <w:kinsoku w:val="0"/>
        <w:overflowPunct w:val="0"/>
        <w:spacing w:before="72"/>
        <w:ind w:left="0" w:right="135"/>
        <w:rPr>
          <w:spacing w:val="-2"/>
        </w:rPr>
      </w:pPr>
    </w:p>
    <w:p w:rsidR="00B557EC" w:rsidRDefault="00B557EC" w:rsidP="00233E53">
      <w:pPr>
        <w:pStyle w:val="BodyText"/>
        <w:kinsoku w:val="0"/>
        <w:overflowPunct w:val="0"/>
        <w:spacing w:before="72"/>
        <w:ind w:left="0" w:right="135"/>
        <w:rPr>
          <w:spacing w:val="-2"/>
        </w:rPr>
      </w:pPr>
      <w:r>
        <w:rPr>
          <w:spacing w:val="-2"/>
        </w:rPr>
        <w:t>The coil is the Loop’s component that delivers the therapeutic electromagnetic field</w:t>
      </w:r>
      <w:r w:rsidR="00562FDB">
        <w:rPr>
          <w:spacing w:val="-2"/>
        </w:rPr>
        <w:t xml:space="preserve">. That field extends 4-5 inches on both sides from the plane of the coil. The effective strength of the field, its ability to induce </w:t>
      </w:r>
      <w:r w:rsidR="0039732C">
        <w:rPr>
          <w:spacing w:val="-2"/>
        </w:rPr>
        <w:lastRenderedPageBreak/>
        <w:t>the calcium/</w:t>
      </w:r>
      <w:r w:rsidR="00562FDB">
        <w:rPr>
          <w:spacing w:val="-2"/>
        </w:rPr>
        <w:t>calmodulin effect, is not adversely affected by bandages, casts or orthopedic implants. Unlike other PEMF devices designed for dermatologic applications, the Loop’s therapeutic</w:t>
      </w:r>
      <w:r w:rsidR="002E7124">
        <w:rPr>
          <w:spacing w:val="-2"/>
        </w:rPr>
        <w:t xml:space="preserve"> origins, the reduction of post-</w:t>
      </w:r>
      <w:r w:rsidR="00562FDB">
        <w:rPr>
          <w:spacing w:val="-2"/>
        </w:rPr>
        <w:t xml:space="preserve">operative pain and edema, make it uniquely effective for treating </w:t>
      </w:r>
      <w:r w:rsidR="0039732C">
        <w:rPr>
          <w:spacing w:val="-2"/>
        </w:rPr>
        <w:t xml:space="preserve">many conditions in veterinary medicine. </w:t>
      </w:r>
    </w:p>
    <w:p w:rsidR="007D19EC" w:rsidRDefault="007D19EC" w:rsidP="00233E53">
      <w:pPr>
        <w:pStyle w:val="BodyText"/>
        <w:kinsoku w:val="0"/>
        <w:overflowPunct w:val="0"/>
        <w:spacing w:before="72"/>
        <w:ind w:left="0" w:right="135"/>
        <w:rPr>
          <w:spacing w:val="-2"/>
          <w:lang w:val="fr-FR"/>
        </w:rPr>
      </w:pPr>
    </w:p>
    <w:p w:rsidR="00002388" w:rsidRDefault="00290BBF" w:rsidP="00233E53">
      <w:pPr>
        <w:pStyle w:val="BodyText"/>
        <w:kinsoku w:val="0"/>
        <w:overflowPunct w:val="0"/>
        <w:spacing w:before="72"/>
        <w:ind w:left="0" w:right="135"/>
        <w:rPr>
          <w:spacing w:val="-2"/>
          <w:lang w:val="fr-FR"/>
        </w:rPr>
      </w:pPr>
      <w:proofErr w:type="spellStart"/>
      <w:r w:rsidRPr="00290BBF">
        <w:rPr>
          <w:spacing w:val="-2"/>
          <w:lang w:val="fr-FR"/>
        </w:rPr>
        <w:t>References</w:t>
      </w:r>
      <w:proofErr w:type="spellEnd"/>
    </w:p>
    <w:p w:rsidR="003D2838" w:rsidRPr="00002388" w:rsidRDefault="003D2838" w:rsidP="00233E53">
      <w:pPr>
        <w:pStyle w:val="BodyText"/>
        <w:kinsoku w:val="0"/>
        <w:overflowPunct w:val="0"/>
        <w:spacing w:before="72"/>
        <w:ind w:left="0" w:right="135"/>
        <w:rPr>
          <w:spacing w:val="-2"/>
          <w:lang w:val="fr-FR"/>
        </w:rPr>
      </w:pPr>
    </w:p>
    <w:p w:rsidR="003D2838" w:rsidRPr="003D2838" w:rsidRDefault="003D2838" w:rsidP="003D2838">
      <w:pPr>
        <w:ind w:left="360" w:hanging="360"/>
        <w:rPr>
          <w:rFonts w:ascii="Arial" w:hAnsi="Arial"/>
          <w:spacing w:val="-2"/>
          <w:sz w:val="22"/>
          <w:szCs w:val="22"/>
        </w:rPr>
      </w:pPr>
      <w:r w:rsidRPr="003D2838">
        <w:rPr>
          <w:rFonts w:ascii="Arial" w:hAnsi="Arial"/>
          <w:spacing w:val="-2"/>
          <w:sz w:val="22"/>
          <w:szCs w:val="22"/>
        </w:rPr>
        <w:t xml:space="preserve">1) </w:t>
      </w:r>
      <w:r>
        <w:rPr>
          <w:rFonts w:ascii="Arial" w:hAnsi="Arial"/>
          <w:spacing w:val="-2"/>
          <w:sz w:val="22"/>
          <w:szCs w:val="22"/>
        </w:rPr>
        <w:tab/>
      </w:r>
      <w:r w:rsidRPr="003D2838">
        <w:rPr>
          <w:rFonts w:ascii="Arial" w:hAnsi="Arial"/>
          <w:spacing w:val="-2"/>
          <w:sz w:val="22"/>
          <w:szCs w:val="22"/>
        </w:rPr>
        <w:t xml:space="preserve">Rohde C, Chiang A, Adipoju O, Casper D, Pilla AA. (2009). Effects of Pulsed Electromagnetic Fields on IL-1β and Post Operative Pain: A Double-Blind, Placebo-Controlled Pilot Study in Breast Reduction Patients.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Plast</w:t>
      </w:r>
      <w:proofErr w:type="spellEnd"/>
      <w:r w:rsidRPr="003D2838">
        <w:rPr>
          <w:rFonts w:ascii="Arial" w:hAnsi="Arial"/>
          <w:i/>
          <w:spacing w:val="-2"/>
          <w:sz w:val="22"/>
          <w:szCs w:val="22"/>
        </w:rPr>
        <w:t xml:space="preserve">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Reconstr</w:t>
      </w:r>
      <w:proofErr w:type="spellEnd"/>
      <w:r w:rsidRPr="003D2838">
        <w:rPr>
          <w:rFonts w:ascii="Arial" w:hAnsi="Arial"/>
          <w:i/>
          <w:spacing w:val="-2"/>
          <w:sz w:val="22"/>
          <w:szCs w:val="22"/>
        </w:rPr>
        <w:t xml:space="preserve">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Surg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>, 125:1620-1629.</w:t>
      </w:r>
    </w:p>
    <w:p w:rsidR="003D2838" w:rsidRPr="003D2838" w:rsidRDefault="003D2838" w:rsidP="003D2838">
      <w:pPr>
        <w:spacing w:before="120"/>
        <w:ind w:left="360" w:hanging="360"/>
        <w:rPr>
          <w:rFonts w:ascii="Arial" w:hAnsi="Arial"/>
          <w:spacing w:val="-2"/>
          <w:sz w:val="22"/>
          <w:szCs w:val="22"/>
        </w:rPr>
      </w:pPr>
      <w:r w:rsidRPr="003D2838">
        <w:rPr>
          <w:rFonts w:ascii="Arial" w:hAnsi="Arial"/>
          <w:spacing w:val="-2"/>
          <w:sz w:val="22"/>
          <w:szCs w:val="22"/>
        </w:rPr>
        <w:t xml:space="preserve">2) </w:t>
      </w:r>
      <w:r>
        <w:rPr>
          <w:rFonts w:ascii="Arial" w:hAnsi="Arial"/>
          <w:spacing w:val="-2"/>
          <w:sz w:val="22"/>
          <w:szCs w:val="22"/>
        </w:rPr>
        <w:tab/>
      </w:r>
      <w:r w:rsidRPr="003D2838">
        <w:rPr>
          <w:rFonts w:ascii="Arial" w:hAnsi="Arial"/>
          <w:spacing w:val="-2"/>
          <w:sz w:val="22"/>
          <w:szCs w:val="22"/>
        </w:rPr>
        <w:t xml:space="preserve">Pilla AA, Fitzsimmons R., Muehsam DJ, Rohde C, Wu JK, Casper D. (2011).  Electromagnetic Fields as First Messenger in Biological Signaling: Application to Calmodulin-Dependent Signaling in Tissue Repair,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Biochem</w:t>
      </w:r>
      <w:proofErr w:type="spellEnd"/>
      <w:r w:rsidRPr="003D2838">
        <w:rPr>
          <w:rFonts w:ascii="Arial" w:hAnsi="Arial"/>
          <w:i/>
          <w:spacing w:val="-2"/>
          <w:sz w:val="22"/>
          <w:szCs w:val="22"/>
        </w:rPr>
        <w:t xml:space="preserve">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Biophys</w:t>
      </w:r>
      <w:proofErr w:type="spellEnd"/>
      <w:r w:rsidRPr="003D2838">
        <w:rPr>
          <w:rFonts w:ascii="Arial" w:hAnsi="Arial"/>
          <w:i/>
          <w:spacing w:val="-2"/>
          <w:sz w:val="22"/>
          <w:szCs w:val="22"/>
        </w:rPr>
        <w:t xml:space="preserve"> Acta</w:t>
      </w:r>
      <w:r w:rsidRPr="003D2838">
        <w:rPr>
          <w:rFonts w:ascii="Arial" w:hAnsi="Arial"/>
          <w:spacing w:val="-2"/>
          <w:sz w:val="22"/>
          <w:szCs w:val="22"/>
        </w:rPr>
        <w:t>. 1810:1236-1245.</w:t>
      </w:r>
    </w:p>
    <w:p w:rsidR="003D2838" w:rsidRPr="003D2838" w:rsidRDefault="003D2838" w:rsidP="003D2838">
      <w:pPr>
        <w:spacing w:before="120"/>
        <w:ind w:left="360" w:hanging="360"/>
        <w:rPr>
          <w:rFonts w:ascii="Arial" w:hAnsi="Arial"/>
          <w:spacing w:val="-2"/>
          <w:sz w:val="22"/>
          <w:szCs w:val="22"/>
        </w:rPr>
      </w:pPr>
      <w:r w:rsidRPr="003D2838">
        <w:rPr>
          <w:rFonts w:ascii="Arial" w:hAnsi="Arial"/>
          <w:spacing w:val="-2"/>
          <w:sz w:val="22"/>
          <w:szCs w:val="22"/>
        </w:rPr>
        <w:t xml:space="preserve">3) </w:t>
      </w:r>
      <w:r w:rsidRPr="003D2838">
        <w:rPr>
          <w:rFonts w:ascii="Arial" w:hAnsi="Arial"/>
          <w:spacing w:val="-2"/>
          <w:sz w:val="22"/>
          <w:szCs w:val="22"/>
        </w:rPr>
        <w:tab/>
        <w:t xml:space="preserve">Pilla AA. (2012). Electromagnetic fields instantaneously modulate nitric oxide signaling in challenged biological systems.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Biochem</w:t>
      </w:r>
      <w:proofErr w:type="spellEnd"/>
      <w:r w:rsidRPr="003D2838">
        <w:rPr>
          <w:rFonts w:ascii="Arial" w:hAnsi="Arial"/>
          <w:i/>
          <w:spacing w:val="-2"/>
          <w:sz w:val="22"/>
          <w:szCs w:val="22"/>
        </w:rPr>
        <w:t xml:space="preserve">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Biophys</w:t>
      </w:r>
      <w:proofErr w:type="spellEnd"/>
      <w:r w:rsidRPr="003D2838">
        <w:rPr>
          <w:rFonts w:ascii="Arial" w:hAnsi="Arial"/>
          <w:i/>
          <w:spacing w:val="-2"/>
          <w:sz w:val="22"/>
          <w:szCs w:val="22"/>
        </w:rPr>
        <w:t xml:space="preserve"> Res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Commun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>. 426:330-333.</w:t>
      </w:r>
    </w:p>
    <w:p w:rsidR="003D2838" w:rsidRPr="003D2838" w:rsidRDefault="003D2838" w:rsidP="003D2838">
      <w:pPr>
        <w:spacing w:before="120"/>
        <w:ind w:left="360" w:hanging="360"/>
        <w:rPr>
          <w:rFonts w:ascii="Arial" w:hAnsi="Arial"/>
          <w:spacing w:val="-2"/>
          <w:sz w:val="22"/>
          <w:szCs w:val="22"/>
        </w:rPr>
      </w:pPr>
      <w:r w:rsidRPr="003D2838">
        <w:rPr>
          <w:rFonts w:ascii="Arial" w:hAnsi="Arial"/>
          <w:spacing w:val="-2"/>
          <w:sz w:val="22"/>
          <w:szCs w:val="22"/>
        </w:rPr>
        <w:t xml:space="preserve">4) </w:t>
      </w:r>
      <w:r w:rsidRPr="003D2838">
        <w:rPr>
          <w:rFonts w:ascii="Arial" w:hAnsi="Arial"/>
          <w:spacing w:val="-2"/>
          <w:sz w:val="22"/>
          <w:szCs w:val="22"/>
        </w:rPr>
        <w:tab/>
        <w:t xml:space="preserve">Nelson FR,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Zvirbulis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R, Pilla AA. (2013). Non-invasive electromagnetic field therapy produces rapid and substantial pain reduction in early knee osteoarthritis: a randomized double-blind pilot study.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Rheumatol</w:t>
      </w:r>
      <w:proofErr w:type="spellEnd"/>
      <w:r w:rsidRPr="003D2838">
        <w:rPr>
          <w:rFonts w:ascii="Arial" w:hAnsi="Arial"/>
          <w:i/>
          <w:spacing w:val="-2"/>
          <w:sz w:val="22"/>
          <w:szCs w:val="22"/>
        </w:rPr>
        <w:t xml:space="preserve"> Int.</w:t>
      </w:r>
      <w:r w:rsidRPr="003D2838">
        <w:rPr>
          <w:rFonts w:ascii="Arial" w:hAnsi="Arial"/>
          <w:spacing w:val="-2"/>
          <w:sz w:val="22"/>
          <w:szCs w:val="22"/>
        </w:rPr>
        <w:t xml:space="preserve"> 33:2169–2173.</w:t>
      </w:r>
    </w:p>
    <w:p w:rsidR="003D2838" w:rsidRPr="003D2838" w:rsidRDefault="003D2838" w:rsidP="003D2838">
      <w:pPr>
        <w:spacing w:before="120"/>
        <w:ind w:left="360" w:hanging="360"/>
        <w:rPr>
          <w:rFonts w:ascii="Arial" w:hAnsi="Arial"/>
          <w:spacing w:val="-2"/>
          <w:sz w:val="22"/>
          <w:szCs w:val="22"/>
        </w:rPr>
      </w:pPr>
      <w:r w:rsidRPr="003D2838">
        <w:rPr>
          <w:rFonts w:ascii="Arial" w:hAnsi="Arial"/>
          <w:spacing w:val="-2"/>
          <w:sz w:val="22"/>
          <w:szCs w:val="22"/>
        </w:rPr>
        <w:t xml:space="preserve">5) </w:t>
      </w:r>
      <w:r>
        <w:rPr>
          <w:rFonts w:ascii="Arial" w:hAnsi="Arial"/>
          <w:spacing w:val="-2"/>
          <w:sz w:val="22"/>
          <w:szCs w:val="22"/>
        </w:rPr>
        <w:tab/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Vincenzi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F, Targa M,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Corciulo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C,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Gessi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S,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Merighi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S,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Setti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S,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Cadossi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R,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Goldring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MB,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Borea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PA,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Varani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K. (2013). Pulsed electromagnetic fields increased the anti-inflammatory effect of A</w:t>
      </w:r>
      <w:r w:rsidRPr="003D2838">
        <w:rPr>
          <w:rFonts w:ascii="Arial" w:hAnsi="Arial" w:hint="eastAsia"/>
          <w:spacing w:val="-2"/>
          <w:sz w:val="22"/>
          <w:szCs w:val="22"/>
        </w:rPr>
        <w:t>₂</w:t>
      </w:r>
      <w:r w:rsidRPr="003D2838">
        <w:rPr>
          <w:rFonts w:ascii="Arial" w:hAnsi="Arial"/>
          <w:spacing w:val="-2"/>
          <w:sz w:val="22"/>
          <w:szCs w:val="22"/>
        </w:rPr>
        <w:t>A and A</w:t>
      </w:r>
      <w:r w:rsidRPr="003D2838">
        <w:rPr>
          <w:rFonts w:ascii="Arial" w:hAnsi="Arial" w:hint="eastAsia"/>
          <w:spacing w:val="-2"/>
          <w:sz w:val="22"/>
          <w:szCs w:val="22"/>
        </w:rPr>
        <w:t>₃</w:t>
      </w:r>
      <w:r w:rsidRPr="003D2838">
        <w:rPr>
          <w:rFonts w:ascii="Arial" w:hAnsi="Arial"/>
          <w:spacing w:val="-2"/>
          <w:sz w:val="22"/>
          <w:szCs w:val="22"/>
        </w:rPr>
        <w:t xml:space="preserve"> adenosine receptors in human T/C-28a2 chondrocytes and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hFOB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1.19 osteoblasts.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PLoS</w:t>
      </w:r>
      <w:proofErr w:type="spellEnd"/>
      <w:r w:rsidRPr="003D2838">
        <w:rPr>
          <w:rFonts w:ascii="Arial" w:hAnsi="Arial"/>
          <w:i/>
          <w:spacing w:val="-2"/>
          <w:sz w:val="22"/>
          <w:szCs w:val="22"/>
        </w:rPr>
        <w:t xml:space="preserve"> One</w:t>
      </w:r>
      <w:r w:rsidRPr="003D2838">
        <w:rPr>
          <w:rFonts w:ascii="Arial" w:hAnsi="Arial"/>
          <w:spacing w:val="-2"/>
          <w:sz w:val="22"/>
          <w:szCs w:val="22"/>
        </w:rPr>
        <w:t>. 8(5):e65561.</w:t>
      </w:r>
    </w:p>
    <w:p w:rsidR="003D2838" w:rsidRPr="003D2838" w:rsidRDefault="003D2838" w:rsidP="003D2838">
      <w:pPr>
        <w:spacing w:before="120"/>
        <w:ind w:left="360" w:hanging="360"/>
        <w:rPr>
          <w:rFonts w:ascii="Arial" w:hAnsi="Arial"/>
          <w:spacing w:val="-2"/>
          <w:sz w:val="22"/>
          <w:szCs w:val="22"/>
        </w:rPr>
      </w:pPr>
      <w:r w:rsidRPr="003D2838">
        <w:rPr>
          <w:rFonts w:ascii="Arial" w:hAnsi="Arial"/>
          <w:spacing w:val="-2"/>
          <w:sz w:val="22"/>
          <w:szCs w:val="22"/>
        </w:rPr>
        <w:t xml:space="preserve">6) </w:t>
      </w:r>
      <w:r>
        <w:rPr>
          <w:rFonts w:ascii="Arial" w:hAnsi="Arial"/>
          <w:spacing w:val="-2"/>
          <w:sz w:val="22"/>
          <w:szCs w:val="22"/>
        </w:rPr>
        <w:tab/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Adravanti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P,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Nicoletti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S,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Setti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S,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Ampollini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A, de Girolamo L. (2014). Effect of pulsed electromagnetic field therapy in patients undergoing total knee arthroplasty: a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randomised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controlled trial.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Int</w:t>
      </w:r>
      <w:proofErr w:type="spellEnd"/>
      <w:r w:rsidRPr="003D2838">
        <w:rPr>
          <w:rFonts w:ascii="Arial" w:hAnsi="Arial"/>
          <w:i/>
          <w:spacing w:val="-2"/>
          <w:sz w:val="22"/>
          <w:szCs w:val="22"/>
        </w:rPr>
        <w:t xml:space="preserve">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Orthop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>. 38:397-403.</w:t>
      </w:r>
    </w:p>
    <w:p w:rsidR="003D2838" w:rsidRPr="003D2838" w:rsidRDefault="003D2838" w:rsidP="003D2838">
      <w:pPr>
        <w:spacing w:before="120"/>
        <w:ind w:left="360" w:hanging="360"/>
        <w:rPr>
          <w:rFonts w:ascii="Arial" w:hAnsi="Arial"/>
          <w:spacing w:val="-2"/>
          <w:sz w:val="22"/>
          <w:szCs w:val="22"/>
        </w:rPr>
      </w:pPr>
      <w:r w:rsidRPr="003D2838">
        <w:rPr>
          <w:rFonts w:ascii="Arial" w:hAnsi="Arial"/>
          <w:spacing w:val="-2"/>
          <w:sz w:val="22"/>
          <w:szCs w:val="22"/>
        </w:rPr>
        <w:t xml:space="preserve">7) </w:t>
      </w:r>
      <w:r>
        <w:rPr>
          <w:rFonts w:ascii="Arial" w:hAnsi="Arial"/>
          <w:spacing w:val="-2"/>
          <w:sz w:val="22"/>
          <w:szCs w:val="22"/>
        </w:rPr>
        <w:tab/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Hedén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P1, Pilla AA. (2008). Effects of pulsed electromagnetic fields on postoperative pain: a double-blind randomized pilot study in breast augmentation patients. </w:t>
      </w:r>
      <w:r w:rsidRPr="003D2838">
        <w:rPr>
          <w:rFonts w:ascii="Arial" w:hAnsi="Arial"/>
          <w:i/>
          <w:spacing w:val="-2"/>
          <w:sz w:val="22"/>
          <w:szCs w:val="22"/>
        </w:rPr>
        <w:t xml:space="preserve">Aesthetic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Plast</w:t>
      </w:r>
      <w:proofErr w:type="spellEnd"/>
      <w:r w:rsidRPr="003D2838">
        <w:rPr>
          <w:rFonts w:ascii="Arial" w:hAnsi="Arial"/>
          <w:i/>
          <w:spacing w:val="-2"/>
          <w:sz w:val="22"/>
          <w:szCs w:val="22"/>
        </w:rPr>
        <w:t xml:space="preserve"> Surg.</w:t>
      </w:r>
      <w:r w:rsidRPr="003D2838">
        <w:rPr>
          <w:rFonts w:ascii="Arial" w:hAnsi="Arial"/>
          <w:spacing w:val="-2"/>
          <w:sz w:val="22"/>
          <w:szCs w:val="22"/>
        </w:rPr>
        <w:t xml:space="preserve"> 32:660-666.</w:t>
      </w:r>
    </w:p>
    <w:p w:rsidR="003D2838" w:rsidRDefault="003D2838" w:rsidP="003D2838">
      <w:pPr>
        <w:spacing w:before="120"/>
        <w:ind w:left="360" w:hanging="360"/>
        <w:rPr>
          <w:b/>
          <w:sz w:val="18"/>
          <w:szCs w:val="18"/>
        </w:rPr>
      </w:pPr>
      <w:r w:rsidRPr="003D2838">
        <w:rPr>
          <w:rFonts w:ascii="Arial" w:hAnsi="Arial"/>
          <w:spacing w:val="-2"/>
          <w:sz w:val="22"/>
          <w:szCs w:val="22"/>
        </w:rPr>
        <w:t xml:space="preserve">8) </w:t>
      </w:r>
      <w:r>
        <w:rPr>
          <w:rFonts w:ascii="Arial" w:hAnsi="Arial"/>
          <w:spacing w:val="-2"/>
          <w:sz w:val="22"/>
          <w:szCs w:val="22"/>
        </w:rPr>
        <w:tab/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Rawe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IM, Lowenstein A, Barcelo CR, </w:t>
      </w:r>
      <w:proofErr w:type="spellStart"/>
      <w:r w:rsidRPr="003D2838">
        <w:rPr>
          <w:rFonts w:ascii="Arial" w:hAnsi="Arial"/>
          <w:spacing w:val="-2"/>
          <w:sz w:val="22"/>
          <w:szCs w:val="22"/>
        </w:rPr>
        <w:t>Genecov</w:t>
      </w:r>
      <w:proofErr w:type="spellEnd"/>
      <w:r w:rsidRPr="003D2838">
        <w:rPr>
          <w:rFonts w:ascii="Arial" w:hAnsi="Arial"/>
          <w:spacing w:val="-2"/>
          <w:sz w:val="22"/>
          <w:szCs w:val="22"/>
        </w:rPr>
        <w:t xml:space="preserve"> DG. (2012). Control of postoperative pain with a wearable continuously operating pulsed radiofrequency energy device: a preliminary study. </w:t>
      </w:r>
      <w:r w:rsidRPr="003D2838">
        <w:rPr>
          <w:rFonts w:ascii="Arial" w:hAnsi="Arial"/>
          <w:i/>
          <w:spacing w:val="-2"/>
          <w:sz w:val="22"/>
          <w:szCs w:val="22"/>
        </w:rPr>
        <w:t xml:space="preserve">Aesthetic </w:t>
      </w:r>
      <w:proofErr w:type="spellStart"/>
      <w:r w:rsidRPr="003D2838">
        <w:rPr>
          <w:rFonts w:ascii="Arial" w:hAnsi="Arial"/>
          <w:i/>
          <w:spacing w:val="-2"/>
          <w:sz w:val="22"/>
          <w:szCs w:val="22"/>
        </w:rPr>
        <w:t>Plast</w:t>
      </w:r>
      <w:proofErr w:type="spellEnd"/>
      <w:r w:rsidRPr="003D2838">
        <w:rPr>
          <w:rFonts w:ascii="Arial" w:hAnsi="Arial"/>
          <w:i/>
          <w:spacing w:val="-2"/>
          <w:sz w:val="22"/>
          <w:szCs w:val="22"/>
        </w:rPr>
        <w:t xml:space="preserve"> Surg. </w:t>
      </w:r>
      <w:r w:rsidRPr="003D2838">
        <w:rPr>
          <w:rFonts w:ascii="Arial" w:hAnsi="Arial"/>
          <w:spacing w:val="-2"/>
          <w:sz w:val="22"/>
          <w:szCs w:val="22"/>
        </w:rPr>
        <w:t>36:458-463</w:t>
      </w:r>
      <w:r w:rsidRPr="00920E89">
        <w:rPr>
          <w:b/>
          <w:sz w:val="18"/>
          <w:szCs w:val="18"/>
        </w:rPr>
        <w:t>.</w:t>
      </w:r>
    </w:p>
    <w:p w:rsidR="00002388" w:rsidRPr="00CA57C0" w:rsidRDefault="003D2838" w:rsidP="00CA57C0">
      <w:pPr>
        <w:spacing w:before="120"/>
        <w:ind w:left="360" w:hanging="360"/>
        <w:rPr>
          <w:rFonts w:ascii="Arial" w:hAnsi="Arial"/>
          <w:spacing w:val="-2"/>
          <w:sz w:val="22"/>
          <w:szCs w:val="22"/>
        </w:rPr>
      </w:pPr>
      <w:r w:rsidRPr="006C0600">
        <w:rPr>
          <w:rFonts w:ascii="Arial" w:hAnsi="Arial"/>
          <w:spacing w:val="-2"/>
          <w:sz w:val="22"/>
          <w:szCs w:val="22"/>
        </w:rPr>
        <w:t>9)</w:t>
      </w:r>
      <w:r w:rsidRPr="006C0600">
        <w:rPr>
          <w:rFonts w:ascii="Arial" w:hAnsi="Arial"/>
          <w:spacing w:val="-2"/>
          <w:sz w:val="22"/>
          <w:szCs w:val="22"/>
        </w:rPr>
        <w:tab/>
      </w:r>
      <w:proofErr w:type="spellStart"/>
      <w:r w:rsidRPr="006C0600">
        <w:rPr>
          <w:rFonts w:ascii="Arial" w:hAnsi="Arial"/>
          <w:spacing w:val="-2"/>
          <w:sz w:val="22"/>
          <w:szCs w:val="22"/>
        </w:rPr>
        <w:t>Strauch</w:t>
      </w:r>
      <w:proofErr w:type="spellEnd"/>
      <w:r w:rsidRPr="006C0600">
        <w:rPr>
          <w:rFonts w:ascii="Arial" w:hAnsi="Arial"/>
          <w:spacing w:val="-2"/>
          <w:sz w:val="22"/>
          <w:szCs w:val="22"/>
        </w:rPr>
        <w:t xml:space="preserve">, B., et al. 2009. Evidence-Based Use of Pulsed Electromagnetic Field Therapy in Clinical Plastic Surgery. </w:t>
      </w:r>
      <w:r w:rsidRPr="006C0600">
        <w:rPr>
          <w:rFonts w:ascii="Arial" w:hAnsi="Arial"/>
          <w:i/>
          <w:spacing w:val="-2"/>
          <w:sz w:val="22"/>
          <w:szCs w:val="22"/>
        </w:rPr>
        <w:t>Aesthetic Surgery Journal</w:t>
      </w:r>
    </w:p>
    <w:p w:rsidR="00002388" w:rsidRPr="00252A10" w:rsidRDefault="00002388" w:rsidP="00252A10">
      <w:pPr>
        <w:pStyle w:val="BodyText"/>
        <w:kinsoku w:val="0"/>
        <w:overflowPunct w:val="0"/>
        <w:spacing w:before="72"/>
        <w:ind w:right="135"/>
        <w:rPr>
          <w:spacing w:val="-2"/>
        </w:rPr>
      </w:pPr>
    </w:p>
    <w:sectPr w:rsidR="00002388" w:rsidRPr="00252A10" w:rsidSect="00331CC2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43" w:rsidRDefault="00254043" w:rsidP="00E16A1B">
      <w:r>
        <w:separator/>
      </w:r>
    </w:p>
  </w:endnote>
  <w:endnote w:type="continuationSeparator" w:id="0">
    <w:p w:rsidR="00254043" w:rsidRDefault="00254043" w:rsidP="00E1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38" w:rsidRDefault="003D2838" w:rsidP="00E16A1B">
    <w:pPr>
      <w:jc w:val="center"/>
      <w:rPr>
        <w:color w:val="D94E32"/>
      </w:rPr>
    </w:pPr>
  </w:p>
  <w:p w:rsidR="003D2838" w:rsidRPr="003724CA" w:rsidRDefault="003D2838" w:rsidP="00E16A1B">
    <w:pPr>
      <w:jc w:val="center"/>
      <w:rPr>
        <w:color w:val="D94E32"/>
      </w:rPr>
    </w:pPr>
    <w:r w:rsidRPr="003724CA">
      <w:rPr>
        <w:color w:val="D94E32"/>
      </w:rPr>
      <w:t>Assisi Animal Health LLC</w:t>
    </w:r>
  </w:p>
  <w:p w:rsidR="003D2838" w:rsidRPr="009A3469" w:rsidRDefault="003D2838" w:rsidP="00E16A1B">
    <w:pPr>
      <w:jc w:val="center"/>
      <w:rPr>
        <w:color w:val="4C4C4C"/>
        <w:sz w:val="20"/>
        <w:szCs w:val="20"/>
      </w:rPr>
    </w:pPr>
    <w:r w:rsidRPr="009A3469">
      <w:rPr>
        <w:color w:val="4C4C4C"/>
        <w:sz w:val="20"/>
        <w:szCs w:val="20"/>
      </w:rPr>
      <w:t>Toll Free: 1-866-830-</w:t>
    </w:r>
    <w:proofErr w:type="gramStart"/>
    <w:r w:rsidRPr="009A3469">
      <w:rPr>
        <w:color w:val="4C4C4C"/>
        <w:sz w:val="20"/>
        <w:szCs w:val="20"/>
      </w:rPr>
      <w:t>7342</w:t>
    </w:r>
    <w:r>
      <w:rPr>
        <w:color w:val="4C4C4C"/>
        <w:sz w:val="20"/>
        <w:szCs w:val="20"/>
      </w:rPr>
      <w:t xml:space="preserve">  |</w:t>
    </w:r>
    <w:proofErr w:type="gramEnd"/>
    <w:r>
      <w:rPr>
        <w:color w:val="4C4C4C"/>
        <w:sz w:val="20"/>
        <w:szCs w:val="20"/>
      </w:rPr>
      <w:t xml:space="preserve"> </w:t>
    </w:r>
    <w:r w:rsidRPr="009A3469">
      <w:rPr>
        <w:color w:val="4C4C4C"/>
        <w:sz w:val="20"/>
        <w:szCs w:val="20"/>
      </w:rPr>
      <w:t xml:space="preserve">  Fax: 415-481-0995</w:t>
    </w:r>
    <w:r>
      <w:rPr>
        <w:color w:val="4C4C4C"/>
        <w:sz w:val="20"/>
        <w:szCs w:val="20"/>
      </w:rPr>
      <w:t xml:space="preserve">  |  </w:t>
    </w:r>
    <w:r w:rsidRPr="00F01CFC">
      <w:rPr>
        <w:color w:val="4C4C4C"/>
        <w:sz w:val="20"/>
        <w:szCs w:val="20"/>
      </w:rPr>
      <w:t>www.assisianimalhealth.com</w:t>
    </w:r>
    <w:r>
      <w:rPr>
        <w:color w:val="4C4C4C"/>
        <w:sz w:val="20"/>
        <w:szCs w:val="20"/>
      </w:rPr>
      <w:t xml:space="preserve">  |  info@</w:t>
    </w:r>
    <w:r w:rsidRPr="00F01CFC">
      <w:rPr>
        <w:color w:val="4C4C4C"/>
        <w:sz w:val="20"/>
        <w:szCs w:val="20"/>
      </w:rPr>
      <w:t>assisianimalhealth.com</w:t>
    </w:r>
  </w:p>
  <w:p w:rsidR="003D2838" w:rsidRPr="004924C0" w:rsidRDefault="003D2838" w:rsidP="00E16A1B">
    <w:pPr>
      <w:jc w:val="center"/>
      <w:rPr>
        <w:color w:val="E68328"/>
        <w:sz w:val="28"/>
        <w:szCs w:val="28"/>
      </w:rPr>
    </w:pPr>
  </w:p>
  <w:p w:rsidR="003D2838" w:rsidRDefault="003D2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43" w:rsidRDefault="00254043" w:rsidP="00E16A1B">
      <w:r>
        <w:separator/>
      </w:r>
    </w:p>
  </w:footnote>
  <w:footnote w:type="continuationSeparator" w:id="0">
    <w:p w:rsidR="00254043" w:rsidRDefault="00254043" w:rsidP="00E1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20" w:hanging="361"/>
      </w:pPr>
    </w:lvl>
    <w:lvl w:ilvl="2">
      <w:numFmt w:val="bullet"/>
      <w:lvlText w:val="•"/>
      <w:lvlJc w:val="left"/>
      <w:pPr>
        <w:ind w:left="2420" w:hanging="361"/>
      </w:pPr>
    </w:lvl>
    <w:lvl w:ilvl="3">
      <w:numFmt w:val="bullet"/>
      <w:lvlText w:val="•"/>
      <w:lvlJc w:val="left"/>
      <w:pPr>
        <w:ind w:left="3220" w:hanging="361"/>
      </w:pPr>
    </w:lvl>
    <w:lvl w:ilvl="4">
      <w:numFmt w:val="bullet"/>
      <w:lvlText w:val="•"/>
      <w:lvlJc w:val="left"/>
      <w:pPr>
        <w:ind w:left="4020" w:hanging="361"/>
      </w:pPr>
    </w:lvl>
    <w:lvl w:ilvl="5">
      <w:numFmt w:val="bullet"/>
      <w:lvlText w:val="•"/>
      <w:lvlJc w:val="left"/>
      <w:pPr>
        <w:ind w:left="4820" w:hanging="361"/>
      </w:pPr>
    </w:lvl>
    <w:lvl w:ilvl="6">
      <w:numFmt w:val="bullet"/>
      <w:lvlText w:val="•"/>
      <w:lvlJc w:val="left"/>
      <w:pPr>
        <w:ind w:left="5620" w:hanging="361"/>
      </w:pPr>
    </w:lvl>
    <w:lvl w:ilvl="7">
      <w:numFmt w:val="bullet"/>
      <w:lvlText w:val="•"/>
      <w:lvlJc w:val="left"/>
      <w:pPr>
        <w:ind w:left="6420" w:hanging="361"/>
      </w:pPr>
    </w:lvl>
    <w:lvl w:ilvl="8">
      <w:numFmt w:val="bullet"/>
      <w:lvlText w:val="•"/>
      <w:lvlJc w:val="left"/>
      <w:pPr>
        <w:ind w:left="7220" w:hanging="361"/>
      </w:pPr>
    </w:lvl>
  </w:abstractNum>
  <w:abstractNum w:abstractNumId="1" w15:restartNumberingAfterBreak="0">
    <w:nsid w:val="602F2F61"/>
    <w:multiLevelType w:val="hybridMultilevel"/>
    <w:tmpl w:val="A2A2B36A"/>
    <w:lvl w:ilvl="0" w:tplc="60E6C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E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A4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2C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EA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A6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C5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00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A2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E510DD"/>
    <w:multiLevelType w:val="hybridMultilevel"/>
    <w:tmpl w:val="3BACA8AA"/>
    <w:lvl w:ilvl="0" w:tplc="EEBC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9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83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C7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67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8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D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0F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2A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A10"/>
    <w:rsid w:val="00002388"/>
    <w:rsid w:val="000203DE"/>
    <w:rsid w:val="00021147"/>
    <w:rsid w:val="000219C8"/>
    <w:rsid w:val="00024978"/>
    <w:rsid w:val="00027DAD"/>
    <w:rsid w:val="000416FB"/>
    <w:rsid w:val="000461C5"/>
    <w:rsid w:val="00067454"/>
    <w:rsid w:val="00074ADA"/>
    <w:rsid w:val="0007727E"/>
    <w:rsid w:val="000A18D7"/>
    <w:rsid w:val="000A2BF0"/>
    <w:rsid w:val="000B13C5"/>
    <w:rsid w:val="000B71F6"/>
    <w:rsid w:val="000C4786"/>
    <w:rsid w:val="000F2DE1"/>
    <w:rsid w:val="00101823"/>
    <w:rsid w:val="00101982"/>
    <w:rsid w:val="00154851"/>
    <w:rsid w:val="001703FD"/>
    <w:rsid w:val="001705F7"/>
    <w:rsid w:val="00171A01"/>
    <w:rsid w:val="00173CB3"/>
    <w:rsid w:val="00175EC0"/>
    <w:rsid w:val="00196B02"/>
    <w:rsid w:val="001A03AC"/>
    <w:rsid w:val="001A5496"/>
    <w:rsid w:val="001B7C5D"/>
    <w:rsid w:val="001F19B6"/>
    <w:rsid w:val="0022123C"/>
    <w:rsid w:val="00233E53"/>
    <w:rsid w:val="00237FAD"/>
    <w:rsid w:val="002450FE"/>
    <w:rsid w:val="00252A10"/>
    <w:rsid w:val="00254043"/>
    <w:rsid w:val="002629A0"/>
    <w:rsid w:val="00283725"/>
    <w:rsid w:val="00283F6E"/>
    <w:rsid w:val="00290BBF"/>
    <w:rsid w:val="002B6325"/>
    <w:rsid w:val="002B73F9"/>
    <w:rsid w:val="002E7124"/>
    <w:rsid w:val="002E743C"/>
    <w:rsid w:val="002F7FCC"/>
    <w:rsid w:val="0030746D"/>
    <w:rsid w:val="00317185"/>
    <w:rsid w:val="00330082"/>
    <w:rsid w:val="00331CC2"/>
    <w:rsid w:val="00336A0A"/>
    <w:rsid w:val="003724CA"/>
    <w:rsid w:val="0039732C"/>
    <w:rsid w:val="003B211A"/>
    <w:rsid w:val="003D13FE"/>
    <w:rsid w:val="003D2838"/>
    <w:rsid w:val="004160C0"/>
    <w:rsid w:val="00422176"/>
    <w:rsid w:val="004375E7"/>
    <w:rsid w:val="00445ED9"/>
    <w:rsid w:val="00485A20"/>
    <w:rsid w:val="0049035E"/>
    <w:rsid w:val="004924C0"/>
    <w:rsid w:val="004A7034"/>
    <w:rsid w:val="004C21DB"/>
    <w:rsid w:val="004C4871"/>
    <w:rsid w:val="004C5827"/>
    <w:rsid w:val="004F4095"/>
    <w:rsid w:val="005153A4"/>
    <w:rsid w:val="005175B0"/>
    <w:rsid w:val="00540EAD"/>
    <w:rsid w:val="00541209"/>
    <w:rsid w:val="00562FDB"/>
    <w:rsid w:val="00593958"/>
    <w:rsid w:val="005B49AD"/>
    <w:rsid w:val="005B6329"/>
    <w:rsid w:val="005E355E"/>
    <w:rsid w:val="005E61EF"/>
    <w:rsid w:val="00610B1F"/>
    <w:rsid w:val="00623C90"/>
    <w:rsid w:val="006423EC"/>
    <w:rsid w:val="00644F40"/>
    <w:rsid w:val="00667379"/>
    <w:rsid w:val="0068219A"/>
    <w:rsid w:val="006B01B6"/>
    <w:rsid w:val="006C0600"/>
    <w:rsid w:val="006D5311"/>
    <w:rsid w:val="006F0055"/>
    <w:rsid w:val="00700901"/>
    <w:rsid w:val="00714F98"/>
    <w:rsid w:val="007347D8"/>
    <w:rsid w:val="00747D62"/>
    <w:rsid w:val="00750D2C"/>
    <w:rsid w:val="00755566"/>
    <w:rsid w:val="0077551B"/>
    <w:rsid w:val="00787A68"/>
    <w:rsid w:val="00791069"/>
    <w:rsid w:val="00791190"/>
    <w:rsid w:val="007946C4"/>
    <w:rsid w:val="007952D1"/>
    <w:rsid w:val="007B6C68"/>
    <w:rsid w:val="007D0485"/>
    <w:rsid w:val="007D19EC"/>
    <w:rsid w:val="007E2C79"/>
    <w:rsid w:val="007E57E1"/>
    <w:rsid w:val="00802B20"/>
    <w:rsid w:val="00821FDE"/>
    <w:rsid w:val="008548F5"/>
    <w:rsid w:val="0087307D"/>
    <w:rsid w:val="008B59C5"/>
    <w:rsid w:val="008E402A"/>
    <w:rsid w:val="00917745"/>
    <w:rsid w:val="009243A3"/>
    <w:rsid w:val="009A3469"/>
    <w:rsid w:val="009B17F6"/>
    <w:rsid w:val="009F3626"/>
    <w:rsid w:val="00A07FC6"/>
    <w:rsid w:val="00A4363F"/>
    <w:rsid w:val="00A5448D"/>
    <w:rsid w:val="00A62022"/>
    <w:rsid w:val="00A65DC9"/>
    <w:rsid w:val="00A7701F"/>
    <w:rsid w:val="00A97FEE"/>
    <w:rsid w:val="00AB55B1"/>
    <w:rsid w:val="00AC5C87"/>
    <w:rsid w:val="00AC7496"/>
    <w:rsid w:val="00AF226F"/>
    <w:rsid w:val="00B2035A"/>
    <w:rsid w:val="00B25152"/>
    <w:rsid w:val="00B305F2"/>
    <w:rsid w:val="00B31152"/>
    <w:rsid w:val="00B3405D"/>
    <w:rsid w:val="00B50D41"/>
    <w:rsid w:val="00B557EC"/>
    <w:rsid w:val="00B67C74"/>
    <w:rsid w:val="00BA5F9A"/>
    <w:rsid w:val="00BB2365"/>
    <w:rsid w:val="00BC60C2"/>
    <w:rsid w:val="00BC6A1E"/>
    <w:rsid w:val="00BD1742"/>
    <w:rsid w:val="00BD4676"/>
    <w:rsid w:val="00BF6590"/>
    <w:rsid w:val="00BF76EA"/>
    <w:rsid w:val="00C05923"/>
    <w:rsid w:val="00C1237F"/>
    <w:rsid w:val="00C1294A"/>
    <w:rsid w:val="00C44F53"/>
    <w:rsid w:val="00C46875"/>
    <w:rsid w:val="00C47450"/>
    <w:rsid w:val="00C60B64"/>
    <w:rsid w:val="00C77700"/>
    <w:rsid w:val="00C801A9"/>
    <w:rsid w:val="00C81FB5"/>
    <w:rsid w:val="00CA57C0"/>
    <w:rsid w:val="00CA612C"/>
    <w:rsid w:val="00CE548D"/>
    <w:rsid w:val="00CE71A0"/>
    <w:rsid w:val="00CF2FA0"/>
    <w:rsid w:val="00CF3673"/>
    <w:rsid w:val="00CF40B2"/>
    <w:rsid w:val="00D2044B"/>
    <w:rsid w:val="00D22C1E"/>
    <w:rsid w:val="00D24D08"/>
    <w:rsid w:val="00D53AB7"/>
    <w:rsid w:val="00DD5491"/>
    <w:rsid w:val="00DE04BB"/>
    <w:rsid w:val="00DE1239"/>
    <w:rsid w:val="00DE17BA"/>
    <w:rsid w:val="00DF557C"/>
    <w:rsid w:val="00E0099A"/>
    <w:rsid w:val="00E16A1B"/>
    <w:rsid w:val="00E2072E"/>
    <w:rsid w:val="00E5593E"/>
    <w:rsid w:val="00E621BA"/>
    <w:rsid w:val="00EB280C"/>
    <w:rsid w:val="00F01CFC"/>
    <w:rsid w:val="00F07142"/>
    <w:rsid w:val="00F30241"/>
    <w:rsid w:val="00F40175"/>
    <w:rsid w:val="00F62D23"/>
    <w:rsid w:val="00F64597"/>
    <w:rsid w:val="00F905FE"/>
    <w:rsid w:val="00FA7A12"/>
    <w:rsid w:val="00FB243B"/>
    <w:rsid w:val="00FC6783"/>
    <w:rsid w:val="00FD42E2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D2C8CE4"/>
  <w15:docId w15:val="{1E6E2C7D-2B25-4348-A8B8-1388EABE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2A10"/>
    <w:pPr>
      <w:widowControl w:val="0"/>
      <w:autoSpaceDE w:val="0"/>
      <w:autoSpaceDN w:val="0"/>
      <w:adjustRightInd w:val="0"/>
      <w:ind w:left="100"/>
    </w:pPr>
    <w:rPr>
      <w:rFonts w:ascii="Arial" w:hAnsi="Arial"/>
      <w:sz w:val="22"/>
      <w:szCs w:val="22"/>
    </w:rPr>
  </w:style>
  <w:style w:type="character" w:customStyle="1" w:styleId="BodyTextChar">
    <w:name w:val="Body Text Char"/>
    <w:link w:val="BodyText"/>
    <w:uiPriority w:val="99"/>
    <w:locked/>
    <w:rsid w:val="00252A10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252A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52A10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E16A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E16A1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16A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E16A1B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60C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37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37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Chiaramonte</dc:creator>
  <cp:lastModifiedBy>kaysie.dannemiller@assisianimalhealth.com</cp:lastModifiedBy>
  <cp:revision>18</cp:revision>
  <cp:lastPrinted>2014-09-26T17:33:00Z</cp:lastPrinted>
  <dcterms:created xsi:type="dcterms:W3CDTF">2014-09-25T20:59:00Z</dcterms:created>
  <dcterms:modified xsi:type="dcterms:W3CDTF">2017-08-15T20:10:00Z</dcterms:modified>
</cp:coreProperties>
</file>